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87589F" w14:textId="532D9841" w:rsidR="00A52E83" w:rsidRPr="00CA3F60" w:rsidRDefault="00A52E83" w:rsidP="00A52E83">
      <w:pPr>
        <w:spacing w:line="480" w:lineRule="auto"/>
        <w:rPr>
          <w:rFonts w:ascii="Times New Roman" w:eastAsia="Calibri" w:hAnsi="Times New Roman" w:cs="Times New Roman"/>
          <w:color w:val="000000" w:themeColor="text1"/>
          <w:sz w:val="22"/>
          <w:szCs w:val="22"/>
        </w:rPr>
      </w:pPr>
      <w:r w:rsidRPr="00CA3F60">
        <w:rPr>
          <w:rFonts w:ascii="Times New Roman" w:eastAsia="Calibri" w:hAnsi="Times New Roman" w:cs="Times New Roman"/>
          <w:b/>
          <w:bCs/>
          <w:color w:val="000000" w:themeColor="text1"/>
          <w:sz w:val="22"/>
          <w:szCs w:val="22"/>
        </w:rPr>
        <w:t>Table S</w:t>
      </w:r>
      <w:r w:rsidR="00B2254F">
        <w:rPr>
          <w:rFonts w:ascii="Times New Roman" w:eastAsia="Calibri" w:hAnsi="Times New Roman" w:cs="Times New Roman"/>
          <w:b/>
          <w:bCs/>
          <w:color w:val="000000" w:themeColor="text1"/>
          <w:sz w:val="22"/>
          <w:szCs w:val="22"/>
        </w:rPr>
        <w:t>4</w:t>
      </w:r>
      <w:r w:rsidRPr="00CA3F60">
        <w:rPr>
          <w:rFonts w:ascii="Times New Roman" w:eastAsia="Calibri" w:hAnsi="Times New Roman" w:cs="Times New Roman"/>
          <w:b/>
          <w:bCs/>
          <w:color w:val="000000" w:themeColor="text1"/>
          <w:sz w:val="22"/>
          <w:szCs w:val="22"/>
        </w:rPr>
        <w:t>.</w:t>
      </w:r>
    </w:p>
    <w:p w14:paraId="055F7281" w14:textId="52C6D458" w:rsidR="00A52E83" w:rsidRDefault="00A52E83" w:rsidP="00A52E83">
      <w:pPr>
        <w:spacing w:line="480" w:lineRule="auto"/>
        <w:rPr>
          <w:rFonts w:ascii="Times New Roman" w:eastAsia="Calibri" w:hAnsi="Times New Roman" w:cs="Times New Roman"/>
          <w:i/>
          <w:iCs/>
          <w:color w:val="000000" w:themeColor="text1"/>
          <w:sz w:val="22"/>
          <w:szCs w:val="22"/>
        </w:rPr>
      </w:pPr>
      <w:r w:rsidRPr="00EF3F94">
        <w:rPr>
          <w:rFonts w:ascii="Times New Roman" w:eastAsia="Calibri" w:hAnsi="Times New Roman" w:cs="Times New Roman"/>
          <w:i/>
          <w:iCs/>
          <w:color w:val="000000" w:themeColor="text1"/>
          <w:sz w:val="22"/>
          <w:szCs w:val="22"/>
        </w:rPr>
        <w:t xml:space="preserve">Summary of </w:t>
      </w:r>
      <w:r w:rsidR="00EF3F94" w:rsidRPr="00EF3F94">
        <w:rPr>
          <w:rFonts w:ascii="Times New Roman" w:eastAsia="Calibri" w:hAnsi="Times New Roman" w:cs="Times New Roman"/>
          <w:i/>
          <w:iCs/>
          <w:color w:val="000000" w:themeColor="text1"/>
          <w:sz w:val="22"/>
          <w:szCs w:val="22"/>
        </w:rPr>
        <w:t>C</w:t>
      </w:r>
      <w:r w:rsidR="009C4BB4" w:rsidRPr="00EF3F94">
        <w:rPr>
          <w:rFonts w:ascii="Times New Roman" w:eastAsia="Calibri" w:hAnsi="Times New Roman" w:cs="Times New Roman"/>
          <w:i/>
          <w:iCs/>
          <w:color w:val="000000" w:themeColor="text1"/>
          <w:sz w:val="22"/>
          <w:szCs w:val="22"/>
        </w:rPr>
        <w:t>ovariates</w:t>
      </w:r>
      <w:r w:rsidR="00E0471B" w:rsidRPr="00EF3F94">
        <w:rPr>
          <w:rFonts w:ascii="Times New Roman" w:eastAsia="Calibri" w:hAnsi="Times New Roman" w:cs="Times New Roman"/>
          <w:i/>
          <w:iCs/>
          <w:color w:val="000000" w:themeColor="text1"/>
          <w:sz w:val="22"/>
          <w:szCs w:val="22"/>
        </w:rPr>
        <w:t xml:space="preserve"> of Fully Adjusted Models</w:t>
      </w:r>
      <w:r w:rsidR="00A8426A">
        <w:rPr>
          <w:rFonts w:ascii="Times New Roman" w:eastAsia="Calibri" w:hAnsi="Times New Roman" w:cs="Times New Roman"/>
          <w:i/>
          <w:iCs/>
          <w:color w:val="000000" w:themeColor="text1"/>
          <w:sz w:val="22"/>
          <w:szCs w:val="22"/>
        </w:rPr>
        <w:t xml:space="preserve"> and </w:t>
      </w:r>
      <w:r w:rsidR="00A8426A" w:rsidRPr="00EF3F94">
        <w:rPr>
          <w:rFonts w:ascii="Times New Roman" w:eastAsia="Calibri" w:hAnsi="Times New Roman" w:cs="Times New Roman"/>
          <w:i/>
          <w:iCs/>
          <w:color w:val="000000" w:themeColor="text1"/>
          <w:sz w:val="22"/>
          <w:szCs w:val="22"/>
        </w:rPr>
        <w:t>Personality Scale Reliability</w:t>
      </w:r>
    </w:p>
    <w:tbl>
      <w:tblPr>
        <w:tblStyle w:val="TableGrid"/>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5"/>
        <w:gridCol w:w="1203"/>
        <w:gridCol w:w="2649"/>
        <w:gridCol w:w="2037"/>
        <w:gridCol w:w="4816"/>
      </w:tblGrid>
      <w:tr w:rsidR="00E71EE2" w:rsidRPr="001F1905" w14:paraId="2DC49AC4" w14:textId="77777777" w:rsidTr="002A5AF3">
        <w:trPr>
          <w:tblHeader/>
        </w:trPr>
        <w:tc>
          <w:tcPr>
            <w:tcW w:w="870" w:type="pct"/>
            <w:tcBorders>
              <w:top w:val="single" w:sz="4" w:space="0" w:color="auto"/>
              <w:bottom w:val="single" w:sz="4" w:space="0" w:color="auto"/>
            </w:tcBorders>
          </w:tcPr>
          <w:p w14:paraId="0F6FBA7C"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rPr>
              <w:t>Study</w:t>
            </w:r>
          </w:p>
        </w:tc>
        <w:tc>
          <w:tcPr>
            <w:tcW w:w="464" w:type="pct"/>
            <w:tcBorders>
              <w:top w:val="single" w:sz="4" w:space="0" w:color="auto"/>
              <w:bottom w:val="single" w:sz="4" w:space="0" w:color="auto"/>
            </w:tcBorders>
          </w:tcPr>
          <w:p w14:paraId="4C51DAAC"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rPr>
              <w:t>Traits</w:t>
            </w:r>
          </w:p>
        </w:tc>
        <w:tc>
          <w:tcPr>
            <w:tcW w:w="1022" w:type="pct"/>
            <w:tcBorders>
              <w:top w:val="single" w:sz="4" w:space="0" w:color="auto"/>
              <w:bottom w:val="single" w:sz="4" w:space="0" w:color="auto"/>
            </w:tcBorders>
            <w:shd w:val="clear" w:color="auto" w:fill="auto"/>
          </w:tcPr>
          <w:p w14:paraId="7B3ED817"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rPr>
              <w:t>Trait scale</w:t>
            </w:r>
          </w:p>
        </w:tc>
        <w:tc>
          <w:tcPr>
            <w:tcW w:w="786" w:type="pct"/>
            <w:tcBorders>
              <w:top w:val="single" w:sz="4" w:space="0" w:color="auto"/>
              <w:bottom w:val="single" w:sz="4" w:space="0" w:color="auto"/>
            </w:tcBorders>
          </w:tcPr>
          <w:p w14:paraId="34F4E1DE"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rPr>
              <w:t>Reliability</w:t>
            </w:r>
          </w:p>
        </w:tc>
        <w:tc>
          <w:tcPr>
            <w:tcW w:w="1858" w:type="pct"/>
            <w:tcBorders>
              <w:top w:val="single" w:sz="4" w:space="0" w:color="auto"/>
              <w:bottom w:val="single" w:sz="4" w:space="0" w:color="auto"/>
            </w:tcBorders>
            <w:shd w:val="clear" w:color="auto" w:fill="auto"/>
          </w:tcPr>
          <w:p w14:paraId="3189D0B3"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rPr>
              <w:t>Fully adjusted models</w:t>
            </w:r>
          </w:p>
          <w:p w14:paraId="0F182EB5" w14:textId="77777777" w:rsidR="00E71EE2" w:rsidRPr="001F1905" w:rsidRDefault="00E71EE2" w:rsidP="002A5AF3">
            <w:pPr>
              <w:spacing w:line="480" w:lineRule="auto"/>
              <w:jc w:val="center"/>
              <w:rPr>
                <w:rFonts w:ascii="Times New Roman" w:hAnsi="Times New Roman" w:cs="Times New Roman"/>
              </w:rPr>
            </w:pPr>
          </w:p>
        </w:tc>
      </w:tr>
      <w:tr w:rsidR="00E71EE2" w:rsidRPr="001F1905" w14:paraId="24230327" w14:textId="77777777" w:rsidTr="002A5AF3">
        <w:tc>
          <w:tcPr>
            <w:tcW w:w="870" w:type="pct"/>
            <w:tcBorders>
              <w:top w:val="single" w:sz="4" w:space="0" w:color="auto"/>
            </w:tcBorders>
          </w:tcPr>
          <w:p w14:paraId="6A720FD7"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Andre et al. (2014)</w:t>
            </w:r>
          </w:p>
        </w:tc>
        <w:tc>
          <w:tcPr>
            <w:tcW w:w="464" w:type="pct"/>
            <w:tcBorders>
              <w:top w:val="single" w:sz="4" w:space="0" w:color="auto"/>
            </w:tcBorders>
            <w:shd w:val="clear" w:color="auto" w:fill="FFFFFF" w:themeFill="background1"/>
          </w:tcPr>
          <w:p w14:paraId="34D6A59D"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NE</w:t>
            </w:r>
          </w:p>
        </w:tc>
        <w:tc>
          <w:tcPr>
            <w:tcW w:w="1022" w:type="pct"/>
            <w:tcBorders>
              <w:top w:val="single" w:sz="4" w:space="0" w:color="auto"/>
            </w:tcBorders>
            <w:shd w:val="clear" w:color="auto" w:fill="auto"/>
          </w:tcPr>
          <w:p w14:paraId="299C5134"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Eysenck Personality Inventory </w:t>
            </w:r>
            <w:r w:rsidRPr="001F1905">
              <w:rPr>
                <w:rFonts w:ascii="Times New Roman" w:hAnsi="Times New Roman" w:cs="Times New Roman"/>
                <w:noProof/>
                <w:color w:val="000000"/>
              </w:rPr>
              <w:t>(Eysenck, 1958)</w:t>
            </w:r>
          </w:p>
        </w:tc>
        <w:tc>
          <w:tcPr>
            <w:tcW w:w="786" w:type="pct"/>
            <w:tcBorders>
              <w:top w:val="single" w:sz="4" w:space="0" w:color="auto"/>
            </w:tcBorders>
          </w:tcPr>
          <w:p w14:paraId="6CE3F135"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NR</w:t>
            </w:r>
          </w:p>
        </w:tc>
        <w:tc>
          <w:tcPr>
            <w:tcW w:w="1858" w:type="pct"/>
            <w:tcBorders>
              <w:top w:val="single" w:sz="4" w:space="0" w:color="auto"/>
            </w:tcBorders>
            <w:shd w:val="clear" w:color="auto" w:fill="auto"/>
          </w:tcPr>
          <w:p w14:paraId="7FA97CBB"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t>Age at baseline, Neuroticism, extraversion, lie; Cesarec-Marke personality variables; achievement, affiliation, aggression, defense of status, guilt feelings, dominance, exhibition, autonomy, nurturance, order, succorance, neurotic self-assertiveness, dominance (repeated twice), aggressive non-conformance, passive dependency, sociability. Socioeconomic group classification (1,2,3) (education (elementary school, high school, academic education), marital status, smoking, hypertension</w:t>
            </w:r>
          </w:p>
        </w:tc>
      </w:tr>
      <w:tr w:rsidR="00E71EE2" w:rsidRPr="001F1905" w14:paraId="28F40216" w14:textId="77777777" w:rsidTr="002A5AF3">
        <w:tc>
          <w:tcPr>
            <w:tcW w:w="870" w:type="pct"/>
          </w:tcPr>
          <w:p w14:paraId="6E3CB453"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lastRenderedPageBreak/>
              <w:t>Batty et al. (2016)</w:t>
            </w:r>
          </w:p>
        </w:tc>
        <w:tc>
          <w:tcPr>
            <w:tcW w:w="464" w:type="pct"/>
            <w:shd w:val="clear" w:color="auto" w:fill="FFFFFF" w:themeFill="background1"/>
          </w:tcPr>
          <w:p w14:paraId="29DEC718"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NE</w:t>
            </w:r>
          </w:p>
        </w:tc>
        <w:tc>
          <w:tcPr>
            <w:tcW w:w="1022" w:type="pct"/>
            <w:shd w:val="clear" w:color="auto" w:fill="auto"/>
          </w:tcPr>
          <w:p w14:paraId="6288AFC5"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Eysenck Personality Questionnaire </w:t>
            </w:r>
            <w:r w:rsidRPr="001F1905">
              <w:rPr>
                <w:rFonts w:ascii="Times New Roman" w:hAnsi="Times New Roman" w:cs="Times New Roman"/>
                <w:noProof/>
                <w:color w:val="000000"/>
              </w:rPr>
              <w:t>(Eysenck, 1958)</w:t>
            </w:r>
          </w:p>
        </w:tc>
        <w:tc>
          <w:tcPr>
            <w:tcW w:w="786" w:type="pct"/>
          </w:tcPr>
          <w:p w14:paraId="30CC006B"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NR</w:t>
            </w:r>
          </w:p>
        </w:tc>
        <w:tc>
          <w:tcPr>
            <w:tcW w:w="1858" w:type="pct"/>
            <w:shd w:val="clear" w:color="auto" w:fill="auto"/>
          </w:tcPr>
          <w:p w14:paraId="1D38D946"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t>Neuroticism, extraversion, age, employment grade, number of cigarettes smoked per day at the start of the trial, smoking habit at administration of the personality questionnaire (year 1 of trial), physical activity level, arm of smoking trial, BMI, systolic blood pressure, plasma cholesterol level, height-adjusted forced expiratory volume in 1 second, and disease at study entry.</w:t>
            </w:r>
          </w:p>
        </w:tc>
      </w:tr>
      <w:tr w:rsidR="00E71EE2" w:rsidRPr="001F1905" w14:paraId="2BA7CE83" w14:textId="77777777" w:rsidTr="002A5AF3">
        <w:tc>
          <w:tcPr>
            <w:tcW w:w="870" w:type="pct"/>
          </w:tcPr>
          <w:p w14:paraId="3400CD8D"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Bratt et al. (2016)</w:t>
            </w:r>
          </w:p>
        </w:tc>
        <w:tc>
          <w:tcPr>
            <w:tcW w:w="464" w:type="pct"/>
            <w:shd w:val="clear" w:color="auto" w:fill="FFFFFF" w:themeFill="background1"/>
          </w:tcPr>
          <w:p w14:paraId="1DDA5F9C"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NC</w:t>
            </w:r>
          </w:p>
        </w:tc>
        <w:tc>
          <w:tcPr>
            <w:tcW w:w="1022" w:type="pct"/>
            <w:shd w:val="clear" w:color="auto" w:fill="auto"/>
          </w:tcPr>
          <w:p w14:paraId="5D929ECA"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Swedish version of the 60 item NEO Five Factor Inventory (NEO-FFI) </w:t>
            </w:r>
            <w:r w:rsidRPr="001F1905">
              <w:rPr>
                <w:rFonts w:ascii="Times New Roman" w:hAnsi="Times New Roman" w:cs="Times New Roman"/>
                <w:noProof/>
                <w:color w:val="000000"/>
              </w:rPr>
              <w:t>(Costa &amp; McCrae, 1989)</w:t>
            </w:r>
          </w:p>
        </w:tc>
        <w:tc>
          <w:tcPr>
            <w:tcW w:w="786" w:type="pct"/>
          </w:tcPr>
          <w:p w14:paraId="5CE29149"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N (α = .81)</w:t>
            </w:r>
          </w:p>
          <w:p w14:paraId="7AEC788E"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C (α = .82)</w:t>
            </w:r>
          </w:p>
        </w:tc>
        <w:tc>
          <w:tcPr>
            <w:tcW w:w="1858" w:type="pct"/>
            <w:shd w:val="clear" w:color="auto" w:fill="auto"/>
          </w:tcPr>
          <w:p w14:paraId="5CD9D406"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t xml:space="preserve">Neuroticism, conscientiousness, age, IADL, sex, child loss, spouse loss, child-spouse loss, time since loss (other models include interaction terms for N, C separately with bereavement status controlling for age and </w:t>
            </w:r>
            <w:r w:rsidRPr="001F1905">
              <w:rPr>
                <w:rFonts w:ascii="Times New Roman" w:hAnsi="Times New Roman" w:cs="Times New Roman"/>
                <w:color w:val="000000"/>
              </w:rPr>
              <w:lastRenderedPageBreak/>
              <w:t>IADL and time since loss). Other models include interaction terms.</w:t>
            </w:r>
          </w:p>
        </w:tc>
      </w:tr>
      <w:tr w:rsidR="00E71EE2" w:rsidRPr="001F1905" w14:paraId="10435E0E" w14:textId="77777777" w:rsidTr="002A5AF3">
        <w:tc>
          <w:tcPr>
            <w:tcW w:w="870" w:type="pct"/>
          </w:tcPr>
          <w:p w14:paraId="5FAA3362"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lastRenderedPageBreak/>
              <w:t>Chapman et al. (2019)</w:t>
            </w:r>
          </w:p>
        </w:tc>
        <w:tc>
          <w:tcPr>
            <w:tcW w:w="464" w:type="pct"/>
            <w:shd w:val="clear" w:color="auto" w:fill="FFFFFF" w:themeFill="background1"/>
          </w:tcPr>
          <w:p w14:paraId="1F820E7F"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NEOAC</w:t>
            </w:r>
          </w:p>
        </w:tc>
        <w:tc>
          <w:tcPr>
            <w:tcW w:w="1022" w:type="pct"/>
            <w:shd w:val="clear" w:color="auto" w:fill="auto"/>
          </w:tcPr>
          <w:p w14:paraId="5B72D415"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BFI-10 </w:t>
            </w:r>
            <w:r w:rsidRPr="001F1905">
              <w:rPr>
                <w:rFonts w:ascii="Times New Roman" w:hAnsi="Times New Roman" w:cs="Times New Roman"/>
                <w:noProof/>
                <w:color w:val="000000"/>
              </w:rPr>
              <w:t>(Rammstedt &amp; John, 2007)</w:t>
            </w:r>
          </w:p>
        </w:tc>
        <w:tc>
          <w:tcPr>
            <w:tcW w:w="786" w:type="pct"/>
          </w:tcPr>
          <w:p w14:paraId="5F3F2170"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Correlations between scale item-pairs (split-half reliabilities)</w:t>
            </w:r>
          </w:p>
          <w:p w14:paraId="13F2B08A"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N = .38; E = .31; O = .21; A = .12; C = .27.</w:t>
            </w:r>
          </w:p>
        </w:tc>
        <w:tc>
          <w:tcPr>
            <w:tcW w:w="1858" w:type="pct"/>
            <w:shd w:val="clear" w:color="auto" w:fill="auto"/>
          </w:tcPr>
          <w:p w14:paraId="606B525B"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t>Female, Minority/ethnicity, Education, BFI-1- scales NEOAC separately (with age as timescale)</w:t>
            </w:r>
          </w:p>
        </w:tc>
      </w:tr>
      <w:tr w:rsidR="00E71EE2" w:rsidRPr="001F1905" w14:paraId="1989C470" w14:textId="77777777" w:rsidTr="002A5AF3">
        <w:tc>
          <w:tcPr>
            <w:tcW w:w="870" w:type="pct"/>
          </w:tcPr>
          <w:p w14:paraId="037BEF45"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Christensen et al. (2002)</w:t>
            </w:r>
          </w:p>
        </w:tc>
        <w:tc>
          <w:tcPr>
            <w:tcW w:w="464" w:type="pct"/>
            <w:shd w:val="clear" w:color="auto" w:fill="FFFFFF" w:themeFill="background1"/>
          </w:tcPr>
          <w:p w14:paraId="4496D5AD"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NEOAC</w:t>
            </w:r>
          </w:p>
        </w:tc>
        <w:tc>
          <w:tcPr>
            <w:tcW w:w="1022" w:type="pct"/>
            <w:shd w:val="clear" w:color="auto" w:fill="auto"/>
          </w:tcPr>
          <w:p w14:paraId="69901CBF"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NEO-Five Factor Inventory (NEO-FFI) </w:t>
            </w:r>
            <w:r w:rsidRPr="001F1905">
              <w:rPr>
                <w:rFonts w:ascii="Times New Roman" w:hAnsi="Times New Roman" w:cs="Times New Roman"/>
                <w:noProof/>
                <w:color w:val="000000"/>
              </w:rPr>
              <w:t>(Costa Jr &amp; McCrae, 1992)</w:t>
            </w:r>
          </w:p>
        </w:tc>
        <w:tc>
          <w:tcPr>
            <w:tcW w:w="786" w:type="pct"/>
          </w:tcPr>
          <w:p w14:paraId="58ABAF7D"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Relied on previous literature (Costa &amp; McCrae, 1992)</w:t>
            </w:r>
          </w:p>
        </w:tc>
        <w:tc>
          <w:tcPr>
            <w:tcW w:w="1858" w:type="pct"/>
            <w:shd w:val="clear" w:color="auto" w:fill="auto"/>
          </w:tcPr>
          <w:p w14:paraId="4D784206"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t>Age, diabetic status, hemoglobin (g/dl), NEOAC</w:t>
            </w:r>
          </w:p>
        </w:tc>
      </w:tr>
      <w:tr w:rsidR="00E71EE2" w:rsidRPr="001F1905" w14:paraId="06479835" w14:textId="77777777" w:rsidTr="002A5AF3">
        <w:tc>
          <w:tcPr>
            <w:tcW w:w="870" w:type="pct"/>
          </w:tcPr>
          <w:p w14:paraId="5541B183"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lastRenderedPageBreak/>
              <w:t>Fry et al. (2009)</w:t>
            </w:r>
          </w:p>
        </w:tc>
        <w:tc>
          <w:tcPr>
            <w:tcW w:w="464" w:type="pct"/>
            <w:shd w:val="clear" w:color="auto" w:fill="FFFFFF" w:themeFill="background1"/>
          </w:tcPr>
          <w:p w14:paraId="5443CA9A"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NEOAC</w:t>
            </w:r>
          </w:p>
        </w:tc>
        <w:tc>
          <w:tcPr>
            <w:tcW w:w="1022" w:type="pct"/>
            <w:shd w:val="clear" w:color="auto" w:fill="auto"/>
          </w:tcPr>
          <w:p w14:paraId="47C051E2"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NEO-FFI </w:t>
            </w:r>
            <w:r w:rsidRPr="001F1905">
              <w:rPr>
                <w:rFonts w:ascii="Times New Roman" w:hAnsi="Times New Roman" w:cs="Times New Roman"/>
                <w:noProof/>
                <w:color w:val="000000"/>
              </w:rPr>
              <w:t>(Costa Jr &amp; McCrae, 1992)</w:t>
            </w:r>
          </w:p>
        </w:tc>
        <w:tc>
          <w:tcPr>
            <w:tcW w:w="786" w:type="pct"/>
          </w:tcPr>
          <w:p w14:paraId="38122012"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N (α = .82); E (α = .74); C (α = .80); A (α = .69); O (α = .51)</w:t>
            </w:r>
          </w:p>
        </w:tc>
        <w:tc>
          <w:tcPr>
            <w:tcW w:w="1858" w:type="pct"/>
            <w:shd w:val="clear" w:color="auto" w:fill="auto"/>
          </w:tcPr>
          <w:p w14:paraId="2A652BA1"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t>NEOAC, optimism, covariates combined (age, number of medical visits at baseline, global index score for disability at baseline, global satisfaction with family support score at baseline), MPS (Self-oriented perfectionism), MPS (socially prescribed expectations), and MPS (expectations of others)</w:t>
            </w:r>
          </w:p>
        </w:tc>
      </w:tr>
      <w:tr w:rsidR="00E71EE2" w:rsidRPr="001F1905" w14:paraId="57D1FF21" w14:textId="77777777" w:rsidTr="002A5AF3">
        <w:tc>
          <w:tcPr>
            <w:tcW w:w="870" w:type="pct"/>
          </w:tcPr>
          <w:p w14:paraId="03A6DF22"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Gale et al. (2017)</w:t>
            </w:r>
          </w:p>
        </w:tc>
        <w:tc>
          <w:tcPr>
            <w:tcW w:w="464" w:type="pct"/>
            <w:shd w:val="clear" w:color="auto" w:fill="FFFFFF" w:themeFill="background1"/>
          </w:tcPr>
          <w:p w14:paraId="33CABF78"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w:t>
            </w:r>
          </w:p>
        </w:tc>
        <w:tc>
          <w:tcPr>
            <w:tcW w:w="1022" w:type="pct"/>
            <w:shd w:val="clear" w:color="auto" w:fill="auto"/>
          </w:tcPr>
          <w:p w14:paraId="04202734"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Eysenck Personality Questionnaire Revised (EPQ-R) Short Form </w:t>
            </w:r>
            <w:r w:rsidRPr="001F1905">
              <w:rPr>
                <w:rFonts w:ascii="Times New Roman" w:hAnsi="Times New Roman" w:cs="Times New Roman"/>
                <w:noProof/>
                <w:color w:val="000000"/>
              </w:rPr>
              <w:t>(Eysenck et al., 1985)</w:t>
            </w:r>
          </w:p>
        </w:tc>
        <w:tc>
          <w:tcPr>
            <w:tcW w:w="786" w:type="pct"/>
            <w:shd w:val="clear" w:color="auto" w:fill="auto"/>
          </w:tcPr>
          <w:p w14:paraId="608CA9BD"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Concurrently validated with the emotional stability scale of the IPIP (</w:t>
            </w:r>
            <w:r w:rsidRPr="001F1905">
              <w:rPr>
                <w:rFonts w:ascii="Times New Roman" w:hAnsi="Times New Roman" w:cs="Times New Roman"/>
                <w:i/>
                <w:iCs/>
                <w:color w:val="000000"/>
              </w:rPr>
              <w:t>r</w:t>
            </w:r>
            <w:r w:rsidRPr="001F1905">
              <w:rPr>
                <w:rFonts w:ascii="Times New Roman" w:hAnsi="Times New Roman" w:cs="Times New Roman"/>
                <w:color w:val="000000"/>
              </w:rPr>
              <w:t xml:space="preserve"> = -.84) and the Neuroticism domain of the </w:t>
            </w:r>
            <w:r w:rsidRPr="001F1905">
              <w:rPr>
                <w:rFonts w:ascii="Times New Roman" w:hAnsi="Times New Roman" w:cs="Times New Roman"/>
                <w:color w:val="000000"/>
              </w:rPr>
              <w:lastRenderedPageBreak/>
              <w:t>NEO FFI (</w:t>
            </w:r>
            <w:r w:rsidRPr="001F1905">
              <w:rPr>
                <w:rFonts w:ascii="Times New Roman" w:hAnsi="Times New Roman" w:cs="Times New Roman"/>
                <w:i/>
                <w:iCs/>
                <w:color w:val="000000"/>
              </w:rPr>
              <w:t>r</w:t>
            </w:r>
            <w:r w:rsidRPr="001F1905">
              <w:rPr>
                <w:rFonts w:ascii="Times New Roman" w:hAnsi="Times New Roman" w:cs="Times New Roman"/>
                <w:color w:val="000000"/>
              </w:rPr>
              <w:t xml:space="preserve"> = .85; Gow, Whiteman, Pattie, &amp; Deary, 2005)</w:t>
            </w:r>
          </w:p>
        </w:tc>
        <w:tc>
          <w:tcPr>
            <w:tcW w:w="1858" w:type="pct"/>
            <w:shd w:val="clear" w:color="auto" w:fill="auto"/>
          </w:tcPr>
          <w:p w14:paraId="0F58AC2D"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lastRenderedPageBreak/>
              <w:t xml:space="preserve">Neuroticism, all covariates: age, sex, health behaviors (smoking status, frequency of alcohol intake, number of types of exercise engaged in, and daily consumption of fruits and vegetables), physical attributes (body mass index, forced expiratory volume in 1 s, systolic blood pressure, and grip strength), reaction </w:t>
            </w:r>
            <w:r w:rsidRPr="001F1905">
              <w:rPr>
                <w:rFonts w:ascii="Times New Roman" w:hAnsi="Times New Roman" w:cs="Times New Roman"/>
                <w:color w:val="000000"/>
              </w:rPr>
              <w:lastRenderedPageBreak/>
              <w:t>time, existing illness (self-reported) (diagnosis of vascular or heart problems, diabetes, cancer, asthma, chronic lung disease, deep vein thrombosis, or pulmonary embolism at baseline), socioeconomic position (SEP; Townsend index score and highest educational qualification)</w:t>
            </w:r>
          </w:p>
        </w:tc>
      </w:tr>
      <w:tr w:rsidR="00E71EE2" w:rsidRPr="001F1905" w14:paraId="12ECD546" w14:textId="77777777" w:rsidTr="002A5AF3">
        <w:tc>
          <w:tcPr>
            <w:tcW w:w="870" w:type="pct"/>
          </w:tcPr>
          <w:p w14:paraId="2E358B74"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lastRenderedPageBreak/>
              <w:t>Graham et al. (2017a)</w:t>
            </w:r>
          </w:p>
        </w:tc>
        <w:tc>
          <w:tcPr>
            <w:tcW w:w="464" w:type="pct"/>
            <w:shd w:val="clear" w:color="auto" w:fill="FFFFFF" w:themeFill="background1"/>
          </w:tcPr>
          <w:p w14:paraId="57339B49"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EOA</w:t>
            </w:r>
          </w:p>
        </w:tc>
        <w:tc>
          <w:tcPr>
            <w:tcW w:w="1022" w:type="pct"/>
            <w:shd w:val="clear" w:color="auto" w:fill="auto"/>
          </w:tcPr>
          <w:p w14:paraId="71D9178F"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International Personality Item Pool (2002) </w:t>
            </w:r>
            <w:r w:rsidRPr="001F1905">
              <w:rPr>
                <w:rFonts w:ascii="Times New Roman" w:hAnsi="Times New Roman" w:cs="Times New Roman"/>
                <w:noProof/>
                <w:color w:val="000000"/>
              </w:rPr>
              <w:t>(Goldberg, 1992; Saucier, 1994)</w:t>
            </w:r>
          </w:p>
        </w:tc>
        <w:tc>
          <w:tcPr>
            <w:tcW w:w="786" w:type="pct"/>
          </w:tcPr>
          <w:p w14:paraId="3069B333"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 xml:space="preserve">“Past studies have established high correlations between different measures of the same trait across the </w:t>
            </w:r>
            <w:r w:rsidRPr="001F1905">
              <w:rPr>
                <w:rFonts w:ascii="Times New Roman" w:hAnsi="Times New Roman" w:cs="Times New Roman"/>
                <w:color w:val="000000"/>
              </w:rPr>
              <w:lastRenderedPageBreak/>
              <w:t>aforementioned scales and inventories (McCrae &amp; Costa, 1997)”.</w:t>
            </w:r>
          </w:p>
        </w:tc>
        <w:tc>
          <w:tcPr>
            <w:tcW w:w="1858" w:type="pct"/>
            <w:shd w:val="clear" w:color="auto" w:fill="auto"/>
          </w:tcPr>
          <w:p w14:paraId="620C74E1"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lastRenderedPageBreak/>
              <w:t>Age, sex, education, NEOAC separately</w:t>
            </w:r>
          </w:p>
        </w:tc>
      </w:tr>
      <w:tr w:rsidR="00E71EE2" w:rsidRPr="001F1905" w14:paraId="7DA68508" w14:textId="77777777" w:rsidTr="002A5AF3">
        <w:tc>
          <w:tcPr>
            <w:tcW w:w="870" w:type="pct"/>
          </w:tcPr>
          <w:p w14:paraId="22BEA9BC"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Graham et al. (2017b)</w:t>
            </w:r>
          </w:p>
        </w:tc>
        <w:tc>
          <w:tcPr>
            <w:tcW w:w="464" w:type="pct"/>
            <w:shd w:val="clear" w:color="auto" w:fill="FFFFFF" w:themeFill="background1"/>
          </w:tcPr>
          <w:p w14:paraId="078259D5"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EOA</w:t>
            </w:r>
          </w:p>
        </w:tc>
        <w:tc>
          <w:tcPr>
            <w:tcW w:w="1022" w:type="pct"/>
            <w:shd w:val="clear" w:color="auto" w:fill="auto"/>
          </w:tcPr>
          <w:p w14:paraId="2EBCED43"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NEO (1994) </w:t>
            </w:r>
            <w:r w:rsidRPr="001F1905">
              <w:rPr>
                <w:rFonts w:ascii="Times New Roman" w:hAnsi="Times New Roman" w:cs="Times New Roman"/>
                <w:noProof/>
                <w:color w:val="000000"/>
              </w:rPr>
              <w:t>(Costa &amp; McCrae, 1992b)</w:t>
            </w:r>
          </w:p>
        </w:tc>
        <w:tc>
          <w:tcPr>
            <w:tcW w:w="786" w:type="pct"/>
          </w:tcPr>
          <w:p w14:paraId="20E6F59D"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As above</w:t>
            </w:r>
          </w:p>
        </w:tc>
        <w:tc>
          <w:tcPr>
            <w:tcW w:w="1858" w:type="pct"/>
            <w:shd w:val="clear" w:color="auto" w:fill="auto"/>
          </w:tcPr>
          <w:p w14:paraId="57694C72"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t>Age, sex, education, NEOAC separately</w:t>
            </w:r>
          </w:p>
        </w:tc>
      </w:tr>
      <w:tr w:rsidR="00E71EE2" w:rsidRPr="001F1905" w14:paraId="09334C59" w14:textId="77777777" w:rsidTr="002A5AF3">
        <w:tc>
          <w:tcPr>
            <w:tcW w:w="870" w:type="pct"/>
          </w:tcPr>
          <w:p w14:paraId="784A7904"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Graham et al. (2017c)</w:t>
            </w:r>
          </w:p>
        </w:tc>
        <w:tc>
          <w:tcPr>
            <w:tcW w:w="464" w:type="pct"/>
            <w:shd w:val="clear" w:color="auto" w:fill="FFFFFF" w:themeFill="background1"/>
          </w:tcPr>
          <w:p w14:paraId="5C118B0F"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w:t>
            </w:r>
          </w:p>
        </w:tc>
        <w:tc>
          <w:tcPr>
            <w:tcW w:w="1022" w:type="pct"/>
            <w:shd w:val="clear" w:color="auto" w:fill="auto"/>
          </w:tcPr>
          <w:p w14:paraId="28109AFD"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NEO (2004) </w:t>
            </w:r>
            <w:r w:rsidRPr="001F1905">
              <w:rPr>
                <w:rFonts w:ascii="Times New Roman" w:hAnsi="Times New Roman" w:cs="Times New Roman"/>
                <w:noProof/>
                <w:color w:val="000000"/>
              </w:rPr>
              <w:t>(Costa &amp; McCrae, 1992b)</w:t>
            </w:r>
          </w:p>
        </w:tc>
        <w:tc>
          <w:tcPr>
            <w:tcW w:w="786" w:type="pct"/>
          </w:tcPr>
          <w:p w14:paraId="20169BE7"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As above</w:t>
            </w:r>
          </w:p>
        </w:tc>
        <w:tc>
          <w:tcPr>
            <w:tcW w:w="1858" w:type="pct"/>
            <w:shd w:val="clear" w:color="auto" w:fill="auto"/>
          </w:tcPr>
          <w:p w14:paraId="1E67A50B"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t>Age, sex, education, N</w:t>
            </w:r>
          </w:p>
        </w:tc>
      </w:tr>
      <w:tr w:rsidR="00E71EE2" w:rsidRPr="001F1905" w14:paraId="603B61EC" w14:textId="77777777" w:rsidTr="002A5AF3">
        <w:tc>
          <w:tcPr>
            <w:tcW w:w="870" w:type="pct"/>
          </w:tcPr>
          <w:p w14:paraId="1004B266"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Graham et al. (2017d)</w:t>
            </w:r>
          </w:p>
        </w:tc>
        <w:tc>
          <w:tcPr>
            <w:tcW w:w="464" w:type="pct"/>
            <w:shd w:val="clear" w:color="auto" w:fill="FFFFFF" w:themeFill="background1"/>
          </w:tcPr>
          <w:p w14:paraId="1F3CB226"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EOA</w:t>
            </w:r>
          </w:p>
        </w:tc>
        <w:tc>
          <w:tcPr>
            <w:tcW w:w="1022" w:type="pct"/>
            <w:shd w:val="clear" w:color="auto" w:fill="auto"/>
          </w:tcPr>
          <w:p w14:paraId="768B0D08"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NEO (1994) </w:t>
            </w:r>
            <w:r w:rsidRPr="001F1905">
              <w:rPr>
                <w:rFonts w:ascii="Times New Roman" w:hAnsi="Times New Roman" w:cs="Times New Roman"/>
                <w:noProof/>
                <w:color w:val="000000"/>
              </w:rPr>
              <w:t>(Costa &amp; McCrae, 1992b)</w:t>
            </w:r>
          </w:p>
        </w:tc>
        <w:tc>
          <w:tcPr>
            <w:tcW w:w="786" w:type="pct"/>
          </w:tcPr>
          <w:p w14:paraId="4F7FD2B5"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As above</w:t>
            </w:r>
          </w:p>
        </w:tc>
        <w:tc>
          <w:tcPr>
            <w:tcW w:w="1858" w:type="pct"/>
            <w:shd w:val="clear" w:color="auto" w:fill="auto"/>
          </w:tcPr>
          <w:p w14:paraId="75C34BAF"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t>Age, sex, education, NEOAC separately</w:t>
            </w:r>
          </w:p>
        </w:tc>
      </w:tr>
      <w:tr w:rsidR="00E71EE2" w:rsidRPr="001F1905" w14:paraId="243A1A62" w14:textId="77777777" w:rsidTr="002A5AF3">
        <w:tc>
          <w:tcPr>
            <w:tcW w:w="870" w:type="pct"/>
          </w:tcPr>
          <w:p w14:paraId="6128838F"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Graham et al</w:t>
            </w:r>
            <w:r>
              <w:rPr>
                <w:rFonts w:ascii="Times New Roman" w:hAnsi="Times New Roman" w:cs="Times New Roman"/>
              </w:rPr>
              <w:t>.</w:t>
            </w:r>
            <w:r w:rsidRPr="001F1905">
              <w:rPr>
                <w:rFonts w:ascii="Times New Roman" w:hAnsi="Times New Roman" w:cs="Times New Roman"/>
              </w:rPr>
              <w:t xml:space="preserve"> (2017e)</w:t>
            </w:r>
          </w:p>
        </w:tc>
        <w:tc>
          <w:tcPr>
            <w:tcW w:w="464" w:type="pct"/>
            <w:shd w:val="clear" w:color="auto" w:fill="FFFFFF" w:themeFill="background1"/>
          </w:tcPr>
          <w:p w14:paraId="6A4BE335"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EOA</w:t>
            </w:r>
          </w:p>
        </w:tc>
        <w:tc>
          <w:tcPr>
            <w:tcW w:w="1022" w:type="pct"/>
            <w:shd w:val="clear" w:color="auto" w:fill="auto"/>
          </w:tcPr>
          <w:p w14:paraId="7C58556C"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NEO (2001) </w:t>
            </w:r>
            <w:r w:rsidRPr="001F1905">
              <w:rPr>
                <w:rFonts w:ascii="Times New Roman" w:hAnsi="Times New Roman" w:cs="Times New Roman"/>
                <w:noProof/>
                <w:color w:val="000000"/>
              </w:rPr>
              <w:t>(Costa &amp; McCrae, 1992b)</w:t>
            </w:r>
          </w:p>
        </w:tc>
        <w:tc>
          <w:tcPr>
            <w:tcW w:w="786" w:type="pct"/>
          </w:tcPr>
          <w:p w14:paraId="63D20306"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As above</w:t>
            </w:r>
          </w:p>
        </w:tc>
        <w:tc>
          <w:tcPr>
            <w:tcW w:w="1858" w:type="pct"/>
            <w:shd w:val="clear" w:color="auto" w:fill="auto"/>
          </w:tcPr>
          <w:p w14:paraId="0ACAE183"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t>Age, sex, education, NEOAC separately</w:t>
            </w:r>
          </w:p>
        </w:tc>
      </w:tr>
      <w:tr w:rsidR="00E71EE2" w:rsidRPr="001F1905" w14:paraId="3100ED0D" w14:textId="77777777" w:rsidTr="002A5AF3">
        <w:tc>
          <w:tcPr>
            <w:tcW w:w="870" w:type="pct"/>
          </w:tcPr>
          <w:p w14:paraId="6412F97E"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lastRenderedPageBreak/>
              <w:t>Graham et al. (2017f)</w:t>
            </w:r>
          </w:p>
        </w:tc>
        <w:tc>
          <w:tcPr>
            <w:tcW w:w="464" w:type="pct"/>
            <w:shd w:val="clear" w:color="auto" w:fill="FFFFFF" w:themeFill="background1"/>
          </w:tcPr>
          <w:p w14:paraId="46FA3316"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NE</w:t>
            </w:r>
          </w:p>
        </w:tc>
        <w:tc>
          <w:tcPr>
            <w:tcW w:w="1022" w:type="pct"/>
            <w:shd w:val="clear" w:color="auto" w:fill="auto"/>
          </w:tcPr>
          <w:p w14:paraId="0786A471"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Eysenck Personality Inventory (1972) </w:t>
            </w:r>
            <w:r w:rsidRPr="001F1905">
              <w:rPr>
                <w:rFonts w:ascii="Times New Roman" w:hAnsi="Times New Roman" w:cs="Times New Roman"/>
                <w:noProof/>
                <w:color w:val="000000"/>
              </w:rPr>
              <w:t>(Eysenck &amp; Eysenck, 1968)</w:t>
            </w:r>
          </w:p>
        </w:tc>
        <w:tc>
          <w:tcPr>
            <w:tcW w:w="786" w:type="pct"/>
          </w:tcPr>
          <w:p w14:paraId="535F4789"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As above</w:t>
            </w:r>
          </w:p>
        </w:tc>
        <w:tc>
          <w:tcPr>
            <w:tcW w:w="1858" w:type="pct"/>
            <w:shd w:val="clear" w:color="auto" w:fill="auto"/>
          </w:tcPr>
          <w:p w14:paraId="09482D5D"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t>Age, sex, education, NE separately</w:t>
            </w:r>
          </w:p>
        </w:tc>
      </w:tr>
      <w:tr w:rsidR="00E71EE2" w:rsidRPr="001F1905" w14:paraId="1B3CD270" w14:textId="77777777" w:rsidTr="002A5AF3">
        <w:tc>
          <w:tcPr>
            <w:tcW w:w="870" w:type="pct"/>
          </w:tcPr>
          <w:p w14:paraId="0B92E245"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Graham et al. (2017g)</w:t>
            </w:r>
          </w:p>
        </w:tc>
        <w:tc>
          <w:tcPr>
            <w:tcW w:w="464" w:type="pct"/>
            <w:shd w:val="clear" w:color="auto" w:fill="FFFFFF" w:themeFill="background1"/>
          </w:tcPr>
          <w:p w14:paraId="1CFF1CAD"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NE</w:t>
            </w:r>
          </w:p>
        </w:tc>
        <w:tc>
          <w:tcPr>
            <w:tcW w:w="1022" w:type="pct"/>
            <w:shd w:val="clear" w:color="auto" w:fill="auto"/>
          </w:tcPr>
          <w:p w14:paraId="01FBE7C0"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Eysenck Personality Inventory (1991) </w:t>
            </w:r>
            <w:r w:rsidRPr="001F1905">
              <w:rPr>
                <w:rFonts w:ascii="Times New Roman" w:hAnsi="Times New Roman" w:cs="Times New Roman"/>
                <w:noProof/>
                <w:color w:val="000000"/>
              </w:rPr>
              <w:t>(Eysenck &amp; Eysenck, 1968)</w:t>
            </w:r>
          </w:p>
        </w:tc>
        <w:tc>
          <w:tcPr>
            <w:tcW w:w="786" w:type="pct"/>
          </w:tcPr>
          <w:p w14:paraId="37F66E7E"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As above</w:t>
            </w:r>
          </w:p>
        </w:tc>
        <w:tc>
          <w:tcPr>
            <w:tcW w:w="1858" w:type="pct"/>
            <w:shd w:val="clear" w:color="auto" w:fill="auto"/>
          </w:tcPr>
          <w:p w14:paraId="03F9A508"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t>Age, sex, education, NE separately</w:t>
            </w:r>
          </w:p>
        </w:tc>
      </w:tr>
      <w:tr w:rsidR="00E71EE2" w:rsidRPr="001F1905" w14:paraId="065426A0" w14:textId="77777777" w:rsidTr="002A5AF3">
        <w:tc>
          <w:tcPr>
            <w:tcW w:w="870" w:type="pct"/>
          </w:tcPr>
          <w:p w14:paraId="0761E4D0"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Graham et al. (2017h)</w:t>
            </w:r>
          </w:p>
        </w:tc>
        <w:tc>
          <w:tcPr>
            <w:tcW w:w="464" w:type="pct"/>
            <w:shd w:val="clear" w:color="auto" w:fill="FFFFFF" w:themeFill="background1"/>
          </w:tcPr>
          <w:p w14:paraId="5193B609"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NEOAC</w:t>
            </w:r>
          </w:p>
        </w:tc>
        <w:tc>
          <w:tcPr>
            <w:tcW w:w="1022" w:type="pct"/>
            <w:shd w:val="clear" w:color="auto" w:fill="auto"/>
          </w:tcPr>
          <w:p w14:paraId="2ABB5322"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EPI/NEO (1984) </w:t>
            </w:r>
            <w:r w:rsidRPr="001F1905">
              <w:rPr>
                <w:rFonts w:ascii="Times New Roman" w:hAnsi="Times New Roman" w:cs="Times New Roman"/>
                <w:noProof/>
                <w:color w:val="000000"/>
              </w:rPr>
              <w:t>(Costa &amp; McCrae, 1992b; Eysenck &amp; Eysenck, 1968)</w:t>
            </w:r>
          </w:p>
        </w:tc>
        <w:tc>
          <w:tcPr>
            <w:tcW w:w="786" w:type="pct"/>
          </w:tcPr>
          <w:p w14:paraId="6F710D59"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As above</w:t>
            </w:r>
          </w:p>
        </w:tc>
        <w:tc>
          <w:tcPr>
            <w:tcW w:w="1858" w:type="pct"/>
            <w:shd w:val="clear" w:color="auto" w:fill="auto"/>
          </w:tcPr>
          <w:p w14:paraId="5F1A12E8"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t>Age, sex, education, NEOAC separately</w:t>
            </w:r>
          </w:p>
        </w:tc>
      </w:tr>
      <w:tr w:rsidR="00E71EE2" w:rsidRPr="001F1905" w14:paraId="1923000F" w14:textId="77777777" w:rsidTr="002A5AF3">
        <w:tc>
          <w:tcPr>
            <w:tcW w:w="870" w:type="pct"/>
          </w:tcPr>
          <w:p w14:paraId="655A8185"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Graham et al. (2017i)</w:t>
            </w:r>
          </w:p>
        </w:tc>
        <w:tc>
          <w:tcPr>
            <w:tcW w:w="464" w:type="pct"/>
            <w:shd w:val="clear" w:color="auto" w:fill="FFFFFF" w:themeFill="background1"/>
          </w:tcPr>
          <w:p w14:paraId="5C27AA66"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w:t>
            </w:r>
          </w:p>
        </w:tc>
        <w:tc>
          <w:tcPr>
            <w:tcW w:w="1022" w:type="pct"/>
            <w:shd w:val="clear" w:color="auto" w:fill="auto"/>
          </w:tcPr>
          <w:p w14:paraId="78C0F826"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DPQ (1992/93) </w:t>
            </w:r>
            <w:r w:rsidRPr="001F1905">
              <w:rPr>
                <w:rFonts w:ascii="Times New Roman" w:hAnsi="Times New Roman" w:cs="Times New Roman"/>
                <w:noProof/>
                <w:color w:val="000000"/>
              </w:rPr>
              <w:t>(Luteijn et al., 2000)</w:t>
            </w:r>
          </w:p>
        </w:tc>
        <w:tc>
          <w:tcPr>
            <w:tcW w:w="786" w:type="pct"/>
          </w:tcPr>
          <w:p w14:paraId="1DFCB5A1"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As above</w:t>
            </w:r>
          </w:p>
        </w:tc>
        <w:tc>
          <w:tcPr>
            <w:tcW w:w="1858" w:type="pct"/>
            <w:shd w:val="clear" w:color="auto" w:fill="auto"/>
          </w:tcPr>
          <w:p w14:paraId="02D0A3A7"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t>Age, sex, education, N</w:t>
            </w:r>
          </w:p>
        </w:tc>
      </w:tr>
      <w:tr w:rsidR="00E71EE2" w:rsidRPr="001F1905" w14:paraId="6BB39A14" w14:textId="77777777" w:rsidTr="002A5AF3">
        <w:tc>
          <w:tcPr>
            <w:tcW w:w="870" w:type="pct"/>
          </w:tcPr>
          <w:p w14:paraId="6EC5F061"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lastRenderedPageBreak/>
              <w:t>Graham et al. (2017j)</w:t>
            </w:r>
          </w:p>
        </w:tc>
        <w:tc>
          <w:tcPr>
            <w:tcW w:w="464" w:type="pct"/>
            <w:shd w:val="clear" w:color="auto" w:fill="FFFFFF" w:themeFill="background1"/>
          </w:tcPr>
          <w:p w14:paraId="3AA39B2C"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NE</w:t>
            </w:r>
          </w:p>
        </w:tc>
        <w:tc>
          <w:tcPr>
            <w:tcW w:w="1022" w:type="pct"/>
            <w:shd w:val="clear" w:color="auto" w:fill="auto"/>
          </w:tcPr>
          <w:p w14:paraId="3184AA0C"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Eysenck Personality Questionnaire (1990) </w:t>
            </w:r>
            <w:r w:rsidRPr="001F1905">
              <w:rPr>
                <w:rFonts w:ascii="Times New Roman" w:hAnsi="Times New Roman" w:cs="Times New Roman"/>
                <w:noProof/>
                <w:color w:val="000000"/>
              </w:rPr>
              <w:t>(Eysenck &amp; Eysenck, 1968)</w:t>
            </w:r>
          </w:p>
        </w:tc>
        <w:tc>
          <w:tcPr>
            <w:tcW w:w="786" w:type="pct"/>
          </w:tcPr>
          <w:p w14:paraId="497C57A4"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As above</w:t>
            </w:r>
          </w:p>
        </w:tc>
        <w:tc>
          <w:tcPr>
            <w:tcW w:w="1858" w:type="pct"/>
            <w:shd w:val="clear" w:color="auto" w:fill="auto"/>
          </w:tcPr>
          <w:p w14:paraId="423AFAC8"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t>Age, sex, education, NE separately</w:t>
            </w:r>
          </w:p>
        </w:tc>
      </w:tr>
      <w:tr w:rsidR="00E71EE2" w:rsidRPr="001F1905" w14:paraId="025CCA8D" w14:textId="77777777" w:rsidTr="002A5AF3">
        <w:tc>
          <w:tcPr>
            <w:tcW w:w="870" w:type="pct"/>
          </w:tcPr>
          <w:p w14:paraId="642ADFC8"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Hagger-Johnson et al. (2012a)</w:t>
            </w:r>
          </w:p>
        </w:tc>
        <w:tc>
          <w:tcPr>
            <w:tcW w:w="464" w:type="pct"/>
            <w:shd w:val="clear" w:color="auto" w:fill="FFFFFF" w:themeFill="background1"/>
          </w:tcPr>
          <w:p w14:paraId="5BD7F8DC"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NE</w:t>
            </w:r>
          </w:p>
        </w:tc>
        <w:tc>
          <w:tcPr>
            <w:tcW w:w="1022" w:type="pct"/>
            <w:shd w:val="clear" w:color="auto" w:fill="auto"/>
          </w:tcPr>
          <w:p w14:paraId="0772FDC5"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Eysenck Personality Inventory (EPI) </w:t>
            </w:r>
            <w:r w:rsidRPr="001F1905">
              <w:rPr>
                <w:rFonts w:ascii="Times New Roman" w:hAnsi="Times New Roman" w:cs="Times New Roman"/>
                <w:noProof/>
                <w:color w:val="000000"/>
              </w:rPr>
              <w:t>(Eysenck &amp; Sybil, 1964)</w:t>
            </w:r>
          </w:p>
        </w:tc>
        <w:tc>
          <w:tcPr>
            <w:tcW w:w="786" w:type="pct"/>
          </w:tcPr>
          <w:p w14:paraId="617E2CFB"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N (α = .84); E (α = .76)</w:t>
            </w:r>
          </w:p>
        </w:tc>
        <w:tc>
          <w:tcPr>
            <w:tcW w:w="1858" w:type="pct"/>
            <w:shd w:val="clear" w:color="auto" w:fill="auto"/>
          </w:tcPr>
          <w:p w14:paraId="40907EC9"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t>Age in years (centered at age 46), age squared, sex (all-cause and cancer mortality), smoking, alcohol drinking, saturated fat intake and physical activity, body mass index, systolic blood pressure, diastolic blood pressure, forced expiratory volume in 1 second. SES = socio-economic status (1 SD increase in latent variable with social class, education, and income as indicators), NE.</w:t>
            </w:r>
          </w:p>
        </w:tc>
      </w:tr>
      <w:tr w:rsidR="00E71EE2" w:rsidRPr="001F1905" w14:paraId="616E3385" w14:textId="77777777" w:rsidTr="002A5AF3">
        <w:tc>
          <w:tcPr>
            <w:tcW w:w="870" w:type="pct"/>
          </w:tcPr>
          <w:p w14:paraId="3CD33B6B"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lastRenderedPageBreak/>
              <w:t>Hagger-Johnson et al. (2012b)</w:t>
            </w:r>
          </w:p>
        </w:tc>
        <w:tc>
          <w:tcPr>
            <w:tcW w:w="464" w:type="pct"/>
            <w:shd w:val="clear" w:color="auto" w:fill="FFFFFF" w:themeFill="background1"/>
          </w:tcPr>
          <w:p w14:paraId="0E9B5A8F"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C</w:t>
            </w:r>
          </w:p>
        </w:tc>
        <w:tc>
          <w:tcPr>
            <w:tcW w:w="1022" w:type="pct"/>
            <w:shd w:val="clear" w:color="auto" w:fill="auto"/>
          </w:tcPr>
          <w:p w14:paraId="78EDCC87"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Two items administered at phase 3 "I am over perfectionistic" and "I am over-conscientious" combined into a summed composite </w:t>
            </w:r>
            <w:r w:rsidRPr="001F1905">
              <w:rPr>
                <w:rFonts w:ascii="Times New Roman" w:hAnsi="Times New Roman" w:cs="Times New Roman"/>
                <w:noProof/>
                <w:color w:val="000000"/>
              </w:rPr>
              <w:t>(Hagger-Johnson, Sabia, et al., 2012)</w:t>
            </w:r>
          </w:p>
        </w:tc>
        <w:tc>
          <w:tcPr>
            <w:tcW w:w="786" w:type="pct"/>
          </w:tcPr>
          <w:p w14:paraId="55CC5A2B"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 xml:space="preserve">Internal consistency (range 2 to </w:t>
            </w:r>
            <w:proofErr w:type="gramStart"/>
            <w:r w:rsidRPr="001F1905">
              <w:rPr>
                <w:rFonts w:ascii="Times New Roman" w:hAnsi="Times New Roman" w:cs="Times New Roman"/>
                <w:color w:val="000000"/>
              </w:rPr>
              <w:t>8;</w:t>
            </w:r>
            <w:proofErr w:type="gramEnd"/>
          </w:p>
          <w:p w14:paraId="1BABF8AB"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C (α = .72)</w:t>
            </w:r>
          </w:p>
        </w:tc>
        <w:tc>
          <w:tcPr>
            <w:tcW w:w="1858" w:type="pct"/>
            <w:shd w:val="clear" w:color="auto" w:fill="auto"/>
          </w:tcPr>
          <w:p w14:paraId="2F6F71D1"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t>Low conscientiousness, age, sex, SES (employment grade), Social support (friends/relatives, divorce and marital status), health behaviors, biological risk factors, minor psychiatric morbidity</w:t>
            </w:r>
          </w:p>
        </w:tc>
      </w:tr>
      <w:tr w:rsidR="00E71EE2" w:rsidRPr="001F1905" w14:paraId="43E02872" w14:textId="77777777" w:rsidTr="002A5AF3">
        <w:tc>
          <w:tcPr>
            <w:tcW w:w="870" w:type="pct"/>
          </w:tcPr>
          <w:p w14:paraId="5BBB51ED"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Iwasa et al. (2022)</w:t>
            </w:r>
          </w:p>
        </w:tc>
        <w:tc>
          <w:tcPr>
            <w:tcW w:w="464" w:type="pct"/>
            <w:shd w:val="clear" w:color="auto" w:fill="FFFFFF" w:themeFill="background1"/>
          </w:tcPr>
          <w:p w14:paraId="3C42DE6B"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NEOAC</w:t>
            </w:r>
          </w:p>
        </w:tc>
        <w:tc>
          <w:tcPr>
            <w:tcW w:w="1022" w:type="pct"/>
            <w:shd w:val="clear" w:color="auto" w:fill="auto"/>
          </w:tcPr>
          <w:p w14:paraId="6C5B893B"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NEO-FFI Japanese Version (60 items) </w:t>
            </w:r>
            <w:r w:rsidRPr="001F1905">
              <w:rPr>
                <w:rFonts w:ascii="Times New Roman" w:hAnsi="Times New Roman" w:cs="Times New Roman"/>
                <w:noProof/>
                <w:color w:val="000000"/>
              </w:rPr>
              <w:t>(Costa Jr &amp; McCrae, 1992; Shimonaka, 1997)</w:t>
            </w:r>
          </w:p>
        </w:tc>
        <w:tc>
          <w:tcPr>
            <w:tcW w:w="786" w:type="pct"/>
          </w:tcPr>
          <w:p w14:paraId="0EAC9EE3"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N (α = .78); E (α = .77); O (α = .</w:t>
            </w:r>
            <w:proofErr w:type="gramStart"/>
            <w:r w:rsidRPr="001F1905">
              <w:rPr>
                <w:rFonts w:ascii="Times New Roman" w:hAnsi="Times New Roman" w:cs="Times New Roman"/>
                <w:color w:val="000000"/>
              </w:rPr>
              <w:t>58;,</w:t>
            </w:r>
            <w:proofErr w:type="gramEnd"/>
            <w:r w:rsidRPr="001F1905">
              <w:rPr>
                <w:rFonts w:ascii="Times New Roman" w:hAnsi="Times New Roman" w:cs="Times New Roman"/>
                <w:color w:val="000000"/>
              </w:rPr>
              <w:t xml:space="preserve"> A (α = .74); C (α = .82)</w:t>
            </w:r>
          </w:p>
        </w:tc>
        <w:tc>
          <w:tcPr>
            <w:tcW w:w="1858" w:type="pct"/>
            <w:shd w:val="clear" w:color="auto" w:fill="auto"/>
          </w:tcPr>
          <w:p w14:paraId="0F582716"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t>NEOAC separately with baseline age, gender, number of years of education, living arrangement dichotomized: living alone or living with family, psychiatric problems, chronic diseases (self-rated), instrumental activities of daily living dependence n (%).</w:t>
            </w:r>
          </w:p>
        </w:tc>
      </w:tr>
      <w:tr w:rsidR="00E71EE2" w:rsidRPr="001F1905" w14:paraId="246069CC" w14:textId="77777777" w:rsidTr="002A5AF3">
        <w:tc>
          <w:tcPr>
            <w:tcW w:w="870" w:type="pct"/>
          </w:tcPr>
          <w:p w14:paraId="097C72C3"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lastRenderedPageBreak/>
              <w:t>Jackson et al. (2015a)</w:t>
            </w:r>
          </w:p>
        </w:tc>
        <w:tc>
          <w:tcPr>
            <w:tcW w:w="464" w:type="pct"/>
            <w:shd w:val="clear" w:color="auto" w:fill="FFFFFF" w:themeFill="background1"/>
          </w:tcPr>
          <w:p w14:paraId="064B520C"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NEOAC</w:t>
            </w:r>
          </w:p>
        </w:tc>
        <w:tc>
          <w:tcPr>
            <w:tcW w:w="1022" w:type="pct"/>
            <w:shd w:val="clear" w:color="auto" w:fill="auto"/>
          </w:tcPr>
          <w:p w14:paraId="12975A79"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rPr>
              <w:t xml:space="preserve">Peer ratings: Factor analyzed items into five Factor scales from 36 item trait personality rating scale </w:t>
            </w:r>
            <w:r w:rsidRPr="001F1905">
              <w:rPr>
                <w:rFonts w:ascii="Times New Roman" w:hAnsi="Times New Roman" w:cs="Times New Roman"/>
                <w:noProof/>
              </w:rPr>
              <w:t>(Kelly, 1940)</w:t>
            </w:r>
          </w:p>
        </w:tc>
        <w:tc>
          <w:tcPr>
            <w:tcW w:w="786" w:type="pct"/>
          </w:tcPr>
          <w:p w14:paraId="53768BB4"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Details provided elsewhere (Jackson, Garrison, Levine, &amp; Connolly, 2014)</w:t>
            </w:r>
          </w:p>
        </w:tc>
        <w:tc>
          <w:tcPr>
            <w:tcW w:w="1858" w:type="pct"/>
            <w:shd w:val="clear" w:color="auto" w:fill="auto"/>
          </w:tcPr>
          <w:p w14:paraId="05DA57A1"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t>Peer ratings of emotional stability, extraversion, openness agreeableness, conscientiousness adjusted for covariates, age (childhood SES, education level, household income at the time of personality ratings, and IQ). Higher emotional stability is more protective.</w:t>
            </w:r>
          </w:p>
        </w:tc>
      </w:tr>
      <w:tr w:rsidR="00E71EE2" w:rsidRPr="001F1905" w14:paraId="4F682D99" w14:textId="77777777" w:rsidTr="002A5AF3">
        <w:tc>
          <w:tcPr>
            <w:tcW w:w="870" w:type="pct"/>
          </w:tcPr>
          <w:p w14:paraId="21C77454"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Jackson et al. (2015b)</w:t>
            </w:r>
          </w:p>
        </w:tc>
        <w:tc>
          <w:tcPr>
            <w:tcW w:w="464" w:type="pct"/>
            <w:shd w:val="clear" w:color="auto" w:fill="FFFFFF" w:themeFill="background1"/>
          </w:tcPr>
          <w:p w14:paraId="7BC67D59"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NEOAC</w:t>
            </w:r>
          </w:p>
        </w:tc>
        <w:tc>
          <w:tcPr>
            <w:tcW w:w="1022" w:type="pct"/>
            <w:shd w:val="clear" w:color="auto" w:fill="auto"/>
          </w:tcPr>
          <w:p w14:paraId="08C3C070"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rPr>
              <w:t>As above</w:t>
            </w:r>
          </w:p>
        </w:tc>
        <w:tc>
          <w:tcPr>
            <w:tcW w:w="786" w:type="pct"/>
          </w:tcPr>
          <w:p w14:paraId="58BA3AF7"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As above</w:t>
            </w:r>
          </w:p>
        </w:tc>
        <w:tc>
          <w:tcPr>
            <w:tcW w:w="1858" w:type="pct"/>
            <w:shd w:val="clear" w:color="auto" w:fill="auto"/>
          </w:tcPr>
          <w:p w14:paraId="7B74EAFF"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t>Peer ratings of emotional stability, extraversion, openness agreeableness, conscientiousness adjusted for covariates, age (childhood SES, education level, household income at the time of personality ratings, and IQ). Higher emotional stability is more protective.</w:t>
            </w:r>
          </w:p>
        </w:tc>
      </w:tr>
      <w:tr w:rsidR="00E71EE2" w:rsidRPr="001F1905" w14:paraId="211FF0FB" w14:textId="77777777" w:rsidTr="002A5AF3">
        <w:tc>
          <w:tcPr>
            <w:tcW w:w="870" w:type="pct"/>
          </w:tcPr>
          <w:p w14:paraId="6AAA3540"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lastRenderedPageBreak/>
              <w:t>Jokela et al. (2020a)</w:t>
            </w:r>
          </w:p>
        </w:tc>
        <w:tc>
          <w:tcPr>
            <w:tcW w:w="464" w:type="pct"/>
            <w:shd w:val="clear" w:color="auto" w:fill="FFFFFF" w:themeFill="background1"/>
          </w:tcPr>
          <w:p w14:paraId="1EC9BCF5"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NEOAC</w:t>
            </w:r>
          </w:p>
        </w:tc>
        <w:tc>
          <w:tcPr>
            <w:tcW w:w="1022" w:type="pct"/>
            <w:shd w:val="clear" w:color="auto" w:fill="auto"/>
          </w:tcPr>
          <w:p w14:paraId="3C62BB47"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Big Five Inventory (BFI) </w:t>
            </w:r>
            <w:r w:rsidRPr="001F1905">
              <w:rPr>
                <w:rFonts w:ascii="Times New Roman" w:hAnsi="Times New Roman" w:cs="Times New Roman"/>
                <w:noProof/>
                <w:color w:val="000000"/>
              </w:rPr>
              <w:t>(John et al., 1991)</w:t>
            </w:r>
          </w:p>
        </w:tc>
        <w:tc>
          <w:tcPr>
            <w:tcW w:w="786" w:type="pct"/>
          </w:tcPr>
          <w:p w14:paraId="32B75614" w14:textId="77777777" w:rsidR="00E71EE2" w:rsidRPr="001F1905" w:rsidRDefault="00E71EE2" w:rsidP="002A5AF3">
            <w:pPr>
              <w:spacing w:line="480" w:lineRule="auto"/>
              <w:jc w:val="center"/>
              <w:rPr>
                <w:rFonts w:ascii="Times New Roman" w:hAnsi="Times New Roman" w:cs="Times New Roman"/>
                <w:color w:val="FF0000"/>
              </w:rPr>
            </w:pPr>
            <w:r w:rsidRPr="001F1905">
              <w:rPr>
                <w:rFonts w:ascii="Times New Roman" w:hAnsi="Times New Roman" w:cs="Times New Roman"/>
              </w:rPr>
              <w:t>Personality scales were calculated for individuals with no missing items in the scale. N (emotional stability) (</w:t>
            </w:r>
            <w:r w:rsidRPr="001F1905">
              <w:rPr>
                <w:rFonts w:ascii="Times New Roman" w:hAnsi="Times New Roman" w:cs="Times New Roman"/>
                <w:color w:val="000000"/>
              </w:rPr>
              <w:t>α = 0.68); E (α = 0</w:t>
            </w:r>
            <w:r w:rsidRPr="001F1905">
              <w:rPr>
                <w:rFonts w:ascii="Times New Roman" w:hAnsi="Times New Roman" w:cs="Times New Roman"/>
              </w:rPr>
              <w:t>.54 stability, O (</w:t>
            </w:r>
            <w:r w:rsidRPr="001F1905">
              <w:rPr>
                <w:rFonts w:ascii="Times New Roman" w:hAnsi="Times New Roman" w:cs="Times New Roman"/>
                <w:color w:val="000000"/>
              </w:rPr>
              <w:t xml:space="preserve">α = 0.67); A </w:t>
            </w:r>
            <w:r w:rsidRPr="001F1905">
              <w:rPr>
                <w:rFonts w:ascii="Times New Roman" w:hAnsi="Times New Roman" w:cs="Times New Roman"/>
              </w:rPr>
              <w:t>(</w:t>
            </w:r>
            <w:r w:rsidRPr="001F1905">
              <w:rPr>
                <w:rFonts w:ascii="Times New Roman" w:hAnsi="Times New Roman" w:cs="Times New Roman"/>
                <w:color w:val="000000"/>
              </w:rPr>
              <w:t xml:space="preserve">α = 0.53); C </w:t>
            </w:r>
            <w:r w:rsidRPr="001F1905">
              <w:rPr>
                <w:rFonts w:ascii="Times New Roman" w:hAnsi="Times New Roman" w:cs="Times New Roman"/>
              </w:rPr>
              <w:t>(</w:t>
            </w:r>
            <w:r w:rsidRPr="001F1905">
              <w:rPr>
                <w:rFonts w:ascii="Times New Roman" w:hAnsi="Times New Roman" w:cs="Times New Roman"/>
                <w:color w:val="000000"/>
              </w:rPr>
              <w:t>α = 0.51)</w:t>
            </w:r>
          </w:p>
        </w:tc>
        <w:tc>
          <w:tcPr>
            <w:tcW w:w="1858" w:type="pct"/>
            <w:shd w:val="clear" w:color="auto" w:fill="auto"/>
          </w:tcPr>
          <w:p w14:paraId="3E6E1B73"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 xml:space="preserve">Emotional stability, </w:t>
            </w:r>
            <w:r w:rsidRPr="001F1905">
              <w:rPr>
                <w:rFonts w:ascii="Times New Roman" w:hAnsi="Times New Roman" w:cs="Times New Roman"/>
                <w:color w:val="000000"/>
              </w:rPr>
              <w:t>extraversion, openness to experience, agreeableness, conscientiousness, gender, ethnic background, with age as timescale.</w:t>
            </w:r>
          </w:p>
        </w:tc>
      </w:tr>
      <w:tr w:rsidR="00E71EE2" w:rsidRPr="001F1905" w14:paraId="5426953C" w14:textId="77777777" w:rsidTr="002A5AF3">
        <w:tc>
          <w:tcPr>
            <w:tcW w:w="870" w:type="pct"/>
          </w:tcPr>
          <w:p w14:paraId="616C9DBB"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Jokela et al. (2020b)</w:t>
            </w:r>
          </w:p>
        </w:tc>
        <w:tc>
          <w:tcPr>
            <w:tcW w:w="464" w:type="pct"/>
            <w:shd w:val="clear" w:color="auto" w:fill="FFFFFF" w:themeFill="background1"/>
          </w:tcPr>
          <w:p w14:paraId="1EEBF2E4"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NEOAC</w:t>
            </w:r>
          </w:p>
        </w:tc>
        <w:tc>
          <w:tcPr>
            <w:tcW w:w="1022" w:type="pct"/>
            <w:shd w:val="clear" w:color="auto" w:fill="auto"/>
          </w:tcPr>
          <w:p w14:paraId="5CD1D424"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MIDUS 26 item personality inventory (also used in HRS) </w:t>
            </w:r>
            <w:r w:rsidRPr="001F1905">
              <w:rPr>
                <w:rFonts w:ascii="Times New Roman" w:hAnsi="Times New Roman" w:cs="Times New Roman"/>
                <w:noProof/>
                <w:color w:val="000000"/>
              </w:rPr>
              <w:lastRenderedPageBreak/>
              <w:t>(Brim et al., 2020; Lachman &amp; Weaver, 1997)</w:t>
            </w:r>
          </w:p>
        </w:tc>
        <w:tc>
          <w:tcPr>
            <w:tcW w:w="786" w:type="pct"/>
          </w:tcPr>
          <w:p w14:paraId="78C45592"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rPr>
              <w:lastRenderedPageBreak/>
              <w:t>N (</w:t>
            </w:r>
            <w:r w:rsidRPr="001F1905">
              <w:rPr>
                <w:rFonts w:ascii="Times New Roman" w:hAnsi="Times New Roman" w:cs="Times New Roman"/>
                <w:color w:val="000000"/>
              </w:rPr>
              <w:t>α = 0.68)</w:t>
            </w:r>
            <w:r w:rsidRPr="001F1905">
              <w:rPr>
                <w:rFonts w:ascii="Times New Roman" w:hAnsi="Times New Roman" w:cs="Times New Roman"/>
              </w:rPr>
              <w:t xml:space="preserve"> E (</w:t>
            </w:r>
            <w:r w:rsidRPr="001F1905">
              <w:rPr>
                <w:rFonts w:ascii="Times New Roman" w:hAnsi="Times New Roman" w:cs="Times New Roman"/>
                <w:color w:val="000000"/>
              </w:rPr>
              <w:t xml:space="preserve">α = </w:t>
            </w:r>
            <w:r w:rsidRPr="001F1905">
              <w:rPr>
                <w:rFonts w:ascii="Times New Roman" w:hAnsi="Times New Roman" w:cs="Times New Roman"/>
              </w:rPr>
              <w:t>0.76); O (</w:t>
            </w:r>
            <w:r w:rsidRPr="001F1905">
              <w:rPr>
                <w:rFonts w:ascii="Times New Roman" w:hAnsi="Times New Roman" w:cs="Times New Roman"/>
                <w:color w:val="000000"/>
              </w:rPr>
              <w:t xml:space="preserve">α = </w:t>
            </w:r>
            <w:r w:rsidRPr="001F1905">
              <w:rPr>
                <w:rFonts w:ascii="Times New Roman" w:hAnsi="Times New Roman" w:cs="Times New Roman"/>
                <w:color w:val="000000"/>
              </w:rPr>
              <w:lastRenderedPageBreak/>
              <w:t>0.79)</w:t>
            </w:r>
            <w:r w:rsidRPr="001F1905">
              <w:rPr>
                <w:rFonts w:ascii="Times New Roman" w:hAnsi="Times New Roman" w:cs="Times New Roman"/>
              </w:rPr>
              <w:t>; A (</w:t>
            </w:r>
            <w:r w:rsidRPr="001F1905">
              <w:rPr>
                <w:rFonts w:ascii="Times New Roman" w:hAnsi="Times New Roman" w:cs="Times New Roman"/>
                <w:color w:val="000000"/>
              </w:rPr>
              <w:t xml:space="preserve">α = 0.80); C </w:t>
            </w:r>
            <w:r w:rsidRPr="001F1905">
              <w:rPr>
                <w:rFonts w:ascii="Times New Roman" w:hAnsi="Times New Roman" w:cs="Times New Roman"/>
              </w:rPr>
              <w:t>(</w:t>
            </w:r>
            <w:r w:rsidRPr="001F1905">
              <w:rPr>
                <w:rFonts w:ascii="Times New Roman" w:hAnsi="Times New Roman" w:cs="Times New Roman"/>
                <w:color w:val="000000"/>
              </w:rPr>
              <w:t>α = 0.67)</w:t>
            </w:r>
          </w:p>
        </w:tc>
        <w:tc>
          <w:tcPr>
            <w:tcW w:w="1858" w:type="pct"/>
            <w:shd w:val="clear" w:color="auto" w:fill="auto"/>
          </w:tcPr>
          <w:p w14:paraId="1F13C2D8"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lastRenderedPageBreak/>
              <w:t>As above</w:t>
            </w:r>
          </w:p>
        </w:tc>
      </w:tr>
      <w:tr w:rsidR="00E71EE2" w:rsidRPr="001F1905" w14:paraId="60126608" w14:textId="77777777" w:rsidTr="002A5AF3">
        <w:tc>
          <w:tcPr>
            <w:tcW w:w="870" w:type="pct"/>
          </w:tcPr>
          <w:p w14:paraId="6738048C"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Jokela et al. (2020c)</w:t>
            </w:r>
          </w:p>
        </w:tc>
        <w:tc>
          <w:tcPr>
            <w:tcW w:w="464" w:type="pct"/>
            <w:shd w:val="clear" w:color="auto" w:fill="FFFFFF" w:themeFill="background1"/>
          </w:tcPr>
          <w:p w14:paraId="6B136252"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EOA</w:t>
            </w:r>
          </w:p>
        </w:tc>
        <w:tc>
          <w:tcPr>
            <w:tcW w:w="1022" w:type="pct"/>
            <w:shd w:val="clear" w:color="auto" w:fill="auto"/>
          </w:tcPr>
          <w:p w14:paraId="61AFE078"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Adapted from MIDUS study 26 items </w:t>
            </w:r>
            <w:r w:rsidRPr="001F1905">
              <w:rPr>
                <w:rFonts w:ascii="Times New Roman" w:hAnsi="Times New Roman" w:cs="Times New Roman"/>
                <w:noProof/>
                <w:color w:val="000000"/>
              </w:rPr>
              <w:t>(Brim et al., 2020; Lachman &amp; Weaver, 1997)</w:t>
            </w:r>
          </w:p>
        </w:tc>
        <w:tc>
          <w:tcPr>
            <w:tcW w:w="786" w:type="pct"/>
          </w:tcPr>
          <w:p w14:paraId="33433F06"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rPr>
              <w:t>N (α = 0.63); E (α=0.74), O (α=0.79); A (α=0.78); C (α=0.63)</w:t>
            </w:r>
          </w:p>
        </w:tc>
        <w:tc>
          <w:tcPr>
            <w:tcW w:w="1858" w:type="pct"/>
            <w:shd w:val="clear" w:color="auto" w:fill="auto"/>
          </w:tcPr>
          <w:p w14:paraId="35D5A471"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As above</w:t>
            </w:r>
          </w:p>
        </w:tc>
      </w:tr>
      <w:tr w:rsidR="00E71EE2" w:rsidRPr="001F1905" w14:paraId="136EED5C" w14:textId="77777777" w:rsidTr="002A5AF3">
        <w:tc>
          <w:tcPr>
            <w:tcW w:w="870" w:type="pct"/>
          </w:tcPr>
          <w:p w14:paraId="3CE118B9"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Jokela et al. (2020d)</w:t>
            </w:r>
          </w:p>
        </w:tc>
        <w:tc>
          <w:tcPr>
            <w:tcW w:w="464" w:type="pct"/>
            <w:shd w:val="clear" w:color="auto" w:fill="FFFFFF" w:themeFill="background1"/>
          </w:tcPr>
          <w:p w14:paraId="227E468D"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EOA</w:t>
            </w:r>
          </w:p>
        </w:tc>
        <w:tc>
          <w:tcPr>
            <w:tcW w:w="1022" w:type="pct"/>
            <w:shd w:val="clear" w:color="auto" w:fill="auto"/>
          </w:tcPr>
          <w:p w14:paraId="616564CA"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MIDUS Study 25 Items based on the Five Factor Model </w:t>
            </w:r>
            <w:r w:rsidRPr="001F1905">
              <w:rPr>
                <w:rFonts w:ascii="Times New Roman" w:hAnsi="Times New Roman" w:cs="Times New Roman"/>
                <w:noProof/>
                <w:color w:val="000000"/>
              </w:rPr>
              <w:t>(Brim et al., 2020; Lachman &amp; Weaver, 1997)</w:t>
            </w:r>
          </w:p>
        </w:tc>
        <w:tc>
          <w:tcPr>
            <w:tcW w:w="786" w:type="pct"/>
          </w:tcPr>
          <w:p w14:paraId="09D883DC"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rPr>
              <w:t>N (α = 0.75); E (α = 0.78); O (α = 0.78); A (α=0.81); C (α=0.56).</w:t>
            </w:r>
          </w:p>
        </w:tc>
        <w:tc>
          <w:tcPr>
            <w:tcW w:w="1858" w:type="pct"/>
            <w:shd w:val="clear" w:color="auto" w:fill="auto"/>
          </w:tcPr>
          <w:p w14:paraId="524746AB"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As above</w:t>
            </w:r>
          </w:p>
        </w:tc>
      </w:tr>
      <w:tr w:rsidR="00E71EE2" w:rsidRPr="001F1905" w14:paraId="56C3B162" w14:textId="77777777" w:rsidTr="002A5AF3">
        <w:tc>
          <w:tcPr>
            <w:tcW w:w="870" w:type="pct"/>
          </w:tcPr>
          <w:p w14:paraId="219490BB"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lastRenderedPageBreak/>
              <w:t>Jokela et al. (2020e)</w:t>
            </w:r>
          </w:p>
        </w:tc>
        <w:tc>
          <w:tcPr>
            <w:tcW w:w="464" w:type="pct"/>
            <w:shd w:val="clear" w:color="auto" w:fill="FFFFFF" w:themeFill="background1"/>
          </w:tcPr>
          <w:p w14:paraId="5B811326"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NEOAC</w:t>
            </w:r>
          </w:p>
        </w:tc>
        <w:tc>
          <w:tcPr>
            <w:tcW w:w="1022" w:type="pct"/>
            <w:shd w:val="clear" w:color="auto" w:fill="auto"/>
          </w:tcPr>
          <w:p w14:paraId="01C88202"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International Personality Item Pool (IPIP) </w:t>
            </w:r>
            <w:r w:rsidRPr="001F1905">
              <w:rPr>
                <w:rFonts w:ascii="Times New Roman" w:hAnsi="Times New Roman" w:cs="Times New Roman"/>
                <w:noProof/>
                <w:color w:val="000000"/>
              </w:rPr>
              <w:t>(Goldberg, 1992)</w:t>
            </w:r>
          </w:p>
        </w:tc>
        <w:tc>
          <w:tcPr>
            <w:tcW w:w="786" w:type="pct"/>
          </w:tcPr>
          <w:p w14:paraId="04303B1B"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rPr>
              <w:t>N (</w:t>
            </w:r>
            <w:r w:rsidRPr="001F1905">
              <w:rPr>
                <w:rFonts w:ascii="Times New Roman" w:hAnsi="Times New Roman" w:cs="Times New Roman"/>
                <w:color w:val="000000"/>
              </w:rPr>
              <w:t xml:space="preserve">α = </w:t>
            </w:r>
            <w:r w:rsidRPr="001F1905">
              <w:rPr>
                <w:rFonts w:ascii="Times New Roman" w:hAnsi="Times New Roman" w:cs="Times New Roman"/>
              </w:rPr>
              <w:t>0.88); E (</w:t>
            </w:r>
            <w:r w:rsidRPr="001F1905">
              <w:rPr>
                <w:rFonts w:ascii="Times New Roman" w:hAnsi="Times New Roman" w:cs="Times New Roman"/>
                <w:color w:val="000000"/>
              </w:rPr>
              <w:t>α = 0</w:t>
            </w:r>
            <w:r w:rsidRPr="001F1905">
              <w:rPr>
                <w:rFonts w:ascii="Times New Roman" w:hAnsi="Times New Roman" w:cs="Times New Roman"/>
              </w:rPr>
              <w:t>.87); O (</w:t>
            </w:r>
            <w:r w:rsidRPr="001F1905">
              <w:rPr>
                <w:rFonts w:ascii="Times New Roman" w:hAnsi="Times New Roman" w:cs="Times New Roman"/>
                <w:color w:val="000000"/>
              </w:rPr>
              <w:t xml:space="preserve">α = </w:t>
            </w:r>
            <w:r w:rsidRPr="001F1905">
              <w:rPr>
                <w:rFonts w:ascii="Times New Roman" w:hAnsi="Times New Roman" w:cs="Times New Roman"/>
              </w:rPr>
              <w:t>0.78); A (</w:t>
            </w:r>
            <w:r w:rsidRPr="001F1905">
              <w:rPr>
                <w:rFonts w:ascii="Times New Roman" w:hAnsi="Times New Roman" w:cs="Times New Roman"/>
                <w:color w:val="000000"/>
              </w:rPr>
              <w:t>α =</w:t>
            </w:r>
            <w:r w:rsidRPr="001F1905">
              <w:rPr>
                <w:rFonts w:ascii="Times New Roman" w:hAnsi="Times New Roman" w:cs="Times New Roman"/>
              </w:rPr>
              <w:t xml:space="preserve"> 0.81); C (</w:t>
            </w:r>
            <w:r w:rsidRPr="001F1905">
              <w:rPr>
                <w:rFonts w:ascii="Times New Roman" w:hAnsi="Times New Roman" w:cs="Times New Roman"/>
                <w:color w:val="000000"/>
              </w:rPr>
              <w:t xml:space="preserve">α = </w:t>
            </w:r>
            <w:r w:rsidRPr="001F1905">
              <w:rPr>
                <w:rFonts w:ascii="Times New Roman" w:hAnsi="Times New Roman" w:cs="Times New Roman"/>
              </w:rPr>
              <w:t>0.77)</w:t>
            </w:r>
          </w:p>
        </w:tc>
        <w:tc>
          <w:tcPr>
            <w:tcW w:w="1858" w:type="pct"/>
            <w:shd w:val="clear" w:color="auto" w:fill="auto"/>
          </w:tcPr>
          <w:p w14:paraId="49582D03"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As above</w:t>
            </w:r>
          </w:p>
        </w:tc>
      </w:tr>
      <w:tr w:rsidR="00E71EE2" w:rsidRPr="001F1905" w14:paraId="3D438303" w14:textId="77777777" w:rsidTr="002A5AF3">
        <w:tc>
          <w:tcPr>
            <w:tcW w:w="870" w:type="pct"/>
          </w:tcPr>
          <w:p w14:paraId="2C78DD56"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Jokela et al. (2020f)</w:t>
            </w:r>
          </w:p>
        </w:tc>
        <w:tc>
          <w:tcPr>
            <w:tcW w:w="464" w:type="pct"/>
            <w:shd w:val="clear" w:color="auto" w:fill="FFFFFF" w:themeFill="background1"/>
          </w:tcPr>
          <w:p w14:paraId="33CFF2D3"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OAC</w:t>
            </w:r>
          </w:p>
        </w:tc>
        <w:tc>
          <w:tcPr>
            <w:tcW w:w="1022" w:type="pct"/>
            <w:shd w:val="clear" w:color="auto" w:fill="auto"/>
          </w:tcPr>
          <w:p w14:paraId="4BA36689"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Big Five Inventory (BFI) </w:t>
            </w:r>
            <w:r w:rsidRPr="001F1905">
              <w:rPr>
                <w:rFonts w:ascii="Times New Roman" w:hAnsi="Times New Roman" w:cs="Times New Roman"/>
                <w:noProof/>
                <w:color w:val="000000"/>
              </w:rPr>
              <w:t>(John et al., 1991)</w:t>
            </w:r>
            <w:r w:rsidRPr="001F1905">
              <w:rPr>
                <w:rFonts w:ascii="Times New Roman" w:hAnsi="Times New Roman" w:cs="Times New Roman"/>
                <w:color w:val="000000"/>
              </w:rPr>
              <w:t xml:space="preserve">. </w:t>
            </w:r>
            <w:r w:rsidRPr="001F1905">
              <w:rPr>
                <w:rFonts w:ascii="Times New Roman" w:hAnsi="Times New Roman" w:cs="Times New Roman"/>
              </w:rPr>
              <w:t>Personality scales were calculated for individuals with no missing items in the scale.</w:t>
            </w:r>
          </w:p>
        </w:tc>
        <w:tc>
          <w:tcPr>
            <w:tcW w:w="786" w:type="pct"/>
          </w:tcPr>
          <w:p w14:paraId="56A18676"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rPr>
              <w:t>N (</w:t>
            </w:r>
            <w:r w:rsidRPr="001F1905">
              <w:rPr>
                <w:rFonts w:ascii="Times New Roman" w:hAnsi="Times New Roman" w:cs="Times New Roman"/>
                <w:color w:val="000000"/>
              </w:rPr>
              <w:t xml:space="preserve">α = </w:t>
            </w:r>
            <w:r w:rsidRPr="001F1905">
              <w:rPr>
                <w:rFonts w:ascii="Times New Roman" w:hAnsi="Times New Roman" w:cs="Times New Roman"/>
              </w:rPr>
              <w:t>0.68); E (</w:t>
            </w:r>
            <w:r w:rsidRPr="001F1905">
              <w:rPr>
                <w:rFonts w:ascii="Times New Roman" w:hAnsi="Times New Roman" w:cs="Times New Roman"/>
                <w:color w:val="000000"/>
              </w:rPr>
              <w:t>α = 0</w:t>
            </w:r>
            <w:r w:rsidRPr="001F1905">
              <w:rPr>
                <w:rFonts w:ascii="Times New Roman" w:hAnsi="Times New Roman" w:cs="Times New Roman"/>
              </w:rPr>
              <w:t>.54); O (</w:t>
            </w:r>
            <w:r w:rsidRPr="001F1905">
              <w:rPr>
                <w:rFonts w:ascii="Times New Roman" w:hAnsi="Times New Roman" w:cs="Times New Roman"/>
                <w:color w:val="000000"/>
              </w:rPr>
              <w:t xml:space="preserve">α = </w:t>
            </w:r>
            <w:r w:rsidRPr="001F1905">
              <w:rPr>
                <w:rFonts w:ascii="Times New Roman" w:hAnsi="Times New Roman" w:cs="Times New Roman"/>
              </w:rPr>
              <w:t>0.67); A (</w:t>
            </w:r>
            <w:r w:rsidRPr="001F1905">
              <w:rPr>
                <w:rFonts w:ascii="Times New Roman" w:hAnsi="Times New Roman" w:cs="Times New Roman"/>
                <w:color w:val="000000"/>
              </w:rPr>
              <w:t>α =</w:t>
            </w:r>
            <w:r w:rsidRPr="001F1905">
              <w:rPr>
                <w:rFonts w:ascii="Times New Roman" w:hAnsi="Times New Roman" w:cs="Times New Roman"/>
              </w:rPr>
              <w:t xml:space="preserve"> 0.53); C (</w:t>
            </w:r>
            <w:r w:rsidRPr="001F1905">
              <w:rPr>
                <w:rFonts w:ascii="Times New Roman" w:hAnsi="Times New Roman" w:cs="Times New Roman"/>
                <w:color w:val="000000"/>
              </w:rPr>
              <w:t xml:space="preserve">α = </w:t>
            </w:r>
            <w:r w:rsidRPr="001F1905">
              <w:rPr>
                <w:rFonts w:ascii="Times New Roman" w:hAnsi="Times New Roman" w:cs="Times New Roman"/>
              </w:rPr>
              <w:t>0.51)</w:t>
            </w:r>
          </w:p>
        </w:tc>
        <w:tc>
          <w:tcPr>
            <w:tcW w:w="1858" w:type="pct"/>
            <w:shd w:val="clear" w:color="auto" w:fill="auto"/>
          </w:tcPr>
          <w:p w14:paraId="0DB03DE7"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As above</w:t>
            </w:r>
          </w:p>
        </w:tc>
      </w:tr>
      <w:tr w:rsidR="00E71EE2" w:rsidRPr="001F1905" w14:paraId="57A75DDF" w14:textId="77777777" w:rsidTr="002A5AF3">
        <w:tc>
          <w:tcPr>
            <w:tcW w:w="870" w:type="pct"/>
          </w:tcPr>
          <w:p w14:paraId="6205D77D"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Jokela et al. (2020g)</w:t>
            </w:r>
          </w:p>
        </w:tc>
        <w:tc>
          <w:tcPr>
            <w:tcW w:w="464" w:type="pct"/>
            <w:shd w:val="clear" w:color="auto" w:fill="FFFFFF" w:themeFill="background1"/>
          </w:tcPr>
          <w:p w14:paraId="1528C89B"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EOA</w:t>
            </w:r>
          </w:p>
        </w:tc>
        <w:tc>
          <w:tcPr>
            <w:tcW w:w="1022" w:type="pct"/>
            <w:shd w:val="clear" w:color="auto" w:fill="auto"/>
          </w:tcPr>
          <w:p w14:paraId="58A48EE4"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Big Five Inventory (BFI) (29 item )</w:t>
            </w:r>
            <w:r w:rsidRPr="001F1905">
              <w:rPr>
                <w:rFonts w:ascii="Times New Roman" w:hAnsi="Times New Roman" w:cs="Times New Roman"/>
                <w:noProof/>
                <w:color w:val="000000"/>
              </w:rPr>
              <w:t>(John et al., 1991)</w:t>
            </w:r>
            <w:r w:rsidRPr="001F1905">
              <w:rPr>
                <w:rFonts w:ascii="Times New Roman" w:hAnsi="Times New Roman" w:cs="Times New Roman"/>
                <w:color w:val="000000"/>
              </w:rPr>
              <w:t xml:space="preserve">. </w:t>
            </w:r>
            <w:r w:rsidRPr="001F1905">
              <w:rPr>
                <w:rFonts w:ascii="Times New Roman" w:hAnsi="Times New Roman" w:cs="Times New Roman"/>
              </w:rPr>
              <w:t xml:space="preserve">A mean score for </w:t>
            </w:r>
            <w:r w:rsidRPr="001F1905">
              <w:rPr>
                <w:rFonts w:ascii="Times New Roman" w:hAnsi="Times New Roman" w:cs="Times New Roman"/>
              </w:rPr>
              <w:lastRenderedPageBreak/>
              <w:t>a trait was calculated if no more than 2 items of the scale were missing.</w:t>
            </w:r>
          </w:p>
        </w:tc>
        <w:tc>
          <w:tcPr>
            <w:tcW w:w="786" w:type="pct"/>
          </w:tcPr>
          <w:p w14:paraId="3C0A9D97"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rPr>
              <w:lastRenderedPageBreak/>
              <w:t>Graduates (Siblings): E (</w:t>
            </w:r>
            <w:r w:rsidRPr="001F1905">
              <w:rPr>
                <w:rFonts w:ascii="Times New Roman" w:hAnsi="Times New Roman" w:cs="Times New Roman"/>
                <w:color w:val="000000"/>
              </w:rPr>
              <w:t>α = 0</w:t>
            </w:r>
            <w:r w:rsidRPr="001F1905">
              <w:rPr>
                <w:rFonts w:ascii="Times New Roman" w:hAnsi="Times New Roman" w:cs="Times New Roman"/>
              </w:rPr>
              <w:t>.76 (0.65); O (</w:t>
            </w:r>
            <w:r w:rsidRPr="001F1905">
              <w:rPr>
                <w:rFonts w:ascii="Times New Roman" w:hAnsi="Times New Roman" w:cs="Times New Roman"/>
                <w:color w:val="000000"/>
              </w:rPr>
              <w:t xml:space="preserve">α = </w:t>
            </w:r>
            <w:r w:rsidRPr="001F1905">
              <w:rPr>
                <w:rFonts w:ascii="Times New Roman" w:hAnsi="Times New Roman" w:cs="Times New Roman"/>
              </w:rPr>
              <w:lastRenderedPageBreak/>
              <w:t>0.61 (0.70); A (</w:t>
            </w:r>
            <w:r w:rsidRPr="001F1905">
              <w:rPr>
                <w:rFonts w:ascii="Times New Roman" w:hAnsi="Times New Roman" w:cs="Times New Roman"/>
                <w:color w:val="000000"/>
              </w:rPr>
              <w:t>α =</w:t>
            </w:r>
            <w:r w:rsidRPr="001F1905">
              <w:rPr>
                <w:rFonts w:ascii="Times New Roman" w:hAnsi="Times New Roman" w:cs="Times New Roman"/>
              </w:rPr>
              <w:t xml:space="preserve"> 0.69 (0.70)</w:t>
            </w:r>
          </w:p>
        </w:tc>
        <w:tc>
          <w:tcPr>
            <w:tcW w:w="1858" w:type="pct"/>
            <w:shd w:val="clear" w:color="auto" w:fill="auto"/>
          </w:tcPr>
          <w:p w14:paraId="7E4C7EBF"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lastRenderedPageBreak/>
              <w:t>As above</w:t>
            </w:r>
          </w:p>
        </w:tc>
      </w:tr>
      <w:tr w:rsidR="00E71EE2" w:rsidRPr="001F1905" w14:paraId="53D05415" w14:textId="77777777" w:rsidTr="002A5AF3">
        <w:tc>
          <w:tcPr>
            <w:tcW w:w="870" w:type="pct"/>
          </w:tcPr>
          <w:p w14:paraId="4AC910D9"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Jokela et al. (2020h)</w:t>
            </w:r>
          </w:p>
        </w:tc>
        <w:tc>
          <w:tcPr>
            <w:tcW w:w="464" w:type="pct"/>
            <w:shd w:val="clear" w:color="auto" w:fill="FFFFFF" w:themeFill="background1"/>
          </w:tcPr>
          <w:p w14:paraId="1E9830B2"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EOA</w:t>
            </w:r>
          </w:p>
        </w:tc>
        <w:tc>
          <w:tcPr>
            <w:tcW w:w="1022" w:type="pct"/>
            <w:shd w:val="clear" w:color="auto" w:fill="auto"/>
          </w:tcPr>
          <w:p w14:paraId="4F90EAAA"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Big Five Inventory (BFI) (29 item )</w:t>
            </w:r>
            <w:r w:rsidRPr="001F1905">
              <w:rPr>
                <w:rFonts w:ascii="Times New Roman" w:hAnsi="Times New Roman" w:cs="Times New Roman"/>
                <w:noProof/>
                <w:color w:val="000000"/>
              </w:rPr>
              <w:t>(John et al., 1991)</w:t>
            </w:r>
          </w:p>
        </w:tc>
        <w:tc>
          <w:tcPr>
            <w:tcW w:w="786" w:type="pct"/>
          </w:tcPr>
          <w:p w14:paraId="058758F9"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rPr>
              <w:t>See above</w:t>
            </w:r>
          </w:p>
        </w:tc>
        <w:tc>
          <w:tcPr>
            <w:tcW w:w="1858" w:type="pct"/>
            <w:shd w:val="clear" w:color="auto" w:fill="auto"/>
          </w:tcPr>
          <w:p w14:paraId="346CFA6F"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As above</w:t>
            </w:r>
          </w:p>
        </w:tc>
      </w:tr>
      <w:tr w:rsidR="00E71EE2" w:rsidRPr="001F1905" w14:paraId="29E6168D" w14:textId="77777777" w:rsidTr="002A5AF3">
        <w:tc>
          <w:tcPr>
            <w:tcW w:w="870" w:type="pct"/>
          </w:tcPr>
          <w:p w14:paraId="7A3688B6"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Jokela et al</w:t>
            </w:r>
            <w:r>
              <w:rPr>
                <w:rFonts w:ascii="Times New Roman" w:hAnsi="Times New Roman" w:cs="Times New Roman"/>
              </w:rPr>
              <w:t>.</w:t>
            </w:r>
            <w:r w:rsidRPr="001F1905">
              <w:rPr>
                <w:rFonts w:ascii="Times New Roman" w:hAnsi="Times New Roman" w:cs="Times New Roman"/>
              </w:rPr>
              <w:t xml:space="preserve"> (2020i)</w:t>
            </w:r>
          </w:p>
        </w:tc>
        <w:tc>
          <w:tcPr>
            <w:tcW w:w="464" w:type="pct"/>
            <w:shd w:val="clear" w:color="auto" w:fill="FFFFFF" w:themeFill="background1"/>
          </w:tcPr>
          <w:p w14:paraId="19279B37"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NEOAC</w:t>
            </w:r>
          </w:p>
        </w:tc>
        <w:tc>
          <w:tcPr>
            <w:tcW w:w="1022" w:type="pct"/>
            <w:shd w:val="clear" w:color="auto" w:fill="auto"/>
          </w:tcPr>
          <w:p w14:paraId="1F7A5271"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Big Five Inventory (BFI) (15 item )</w:t>
            </w:r>
            <w:r w:rsidRPr="001F1905">
              <w:rPr>
                <w:rFonts w:ascii="Times New Roman" w:hAnsi="Times New Roman" w:cs="Times New Roman"/>
                <w:noProof/>
                <w:color w:val="000000"/>
              </w:rPr>
              <w:t>(John et al., 1991)</w:t>
            </w:r>
          </w:p>
        </w:tc>
        <w:tc>
          <w:tcPr>
            <w:tcW w:w="786" w:type="pct"/>
          </w:tcPr>
          <w:p w14:paraId="32B97B24"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rPr>
              <w:t>NR</w:t>
            </w:r>
          </w:p>
        </w:tc>
        <w:tc>
          <w:tcPr>
            <w:tcW w:w="1858" w:type="pct"/>
            <w:shd w:val="clear" w:color="auto" w:fill="auto"/>
          </w:tcPr>
          <w:p w14:paraId="10B5CF80"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As above</w:t>
            </w:r>
          </w:p>
        </w:tc>
      </w:tr>
      <w:tr w:rsidR="00E71EE2" w:rsidRPr="001F1905" w14:paraId="71849862" w14:textId="77777777" w:rsidTr="002A5AF3">
        <w:tc>
          <w:tcPr>
            <w:tcW w:w="870" w:type="pct"/>
          </w:tcPr>
          <w:p w14:paraId="7AFBE9C6"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Jokela et al. (2020j)</w:t>
            </w:r>
          </w:p>
        </w:tc>
        <w:tc>
          <w:tcPr>
            <w:tcW w:w="464" w:type="pct"/>
            <w:shd w:val="clear" w:color="auto" w:fill="FFFFFF" w:themeFill="background1"/>
          </w:tcPr>
          <w:p w14:paraId="2D4446DE"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NEOAC</w:t>
            </w:r>
          </w:p>
        </w:tc>
        <w:tc>
          <w:tcPr>
            <w:tcW w:w="1022" w:type="pct"/>
            <w:shd w:val="clear" w:color="auto" w:fill="auto"/>
          </w:tcPr>
          <w:p w14:paraId="2F5F88E4"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Five Factor Personality inventory (36-item) based on Saucier's &amp; Goldberg's Big Five Markers Scale </w:t>
            </w:r>
            <w:r w:rsidRPr="001F1905">
              <w:rPr>
                <w:rFonts w:ascii="Times New Roman" w:hAnsi="Times New Roman" w:cs="Times New Roman"/>
                <w:noProof/>
                <w:color w:val="000000"/>
              </w:rPr>
              <w:lastRenderedPageBreak/>
              <w:t>(Goldberg, 1992; Saucier, 1994)</w:t>
            </w:r>
          </w:p>
        </w:tc>
        <w:tc>
          <w:tcPr>
            <w:tcW w:w="786" w:type="pct"/>
          </w:tcPr>
          <w:p w14:paraId="7F136F49"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rPr>
              <w:lastRenderedPageBreak/>
              <w:t xml:space="preserve">N (α = 0.79); E (α = 0.77); O (α = 0.73; the original item “traditional” was omitted, </w:t>
            </w:r>
            <w:r w:rsidRPr="001F1905">
              <w:rPr>
                <w:rFonts w:ascii="Times New Roman" w:hAnsi="Times New Roman" w:cs="Times New Roman"/>
              </w:rPr>
              <w:lastRenderedPageBreak/>
              <w:t>agreeableness (α=0.77), conscientiousness (α=0.79),</w:t>
            </w:r>
          </w:p>
        </w:tc>
        <w:tc>
          <w:tcPr>
            <w:tcW w:w="1858" w:type="pct"/>
            <w:shd w:val="clear" w:color="auto" w:fill="auto"/>
          </w:tcPr>
          <w:p w14:paraId="27A14945"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lastRenderedPageBreak/>
              <w:t>As above</w:t>
            </w:r>
          </w:p>
        </w:tc>
      </w:tr>
      <w:tr w:rsidR="00E71EE2" w:rsidRPr="001F1905" w14:paraId="65BD42C5" w14:textId="77777777" w:rsidTr="002A5AF3">
        <w:tc>
          <w:tcPr>
            <w:tcW w:w="870" w:type="pct"/>
          </w:tcPr>
          <w:p w14:paraId="06D6C9E9"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Jonassaint et al. (2007)</w:t>
            </w:r>
          </w:p>
        </w:tc>
        <w:tc>
          <w:tcPr>
            <w:tcW w:w="464" w:type="pct"/>
            <w:shd w:val="clear" w:color="auto" w:fill="FFFFFF" w:themeFill="background1"/>
          </w:tcPr>
          <w:p w14:paraId="790CAF1B"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O</w:t>
            </w:r>
          </w:p>
        </w:tc>
        <w:tc>
          <w:tcPr>
            <w:tcW w:w="1022" w:type="pct"/>
            <w:shd w:val="clear" w:color="auto" w:fill="auto"/>
          </w:tcPr>
          <w:p w14:paraId="76A6993D"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NEO-PI (180 item) </w:t>
            </w:r>
            <w:r w:rsidRPr="001F1905">
              <w:rPr>
                <w:rFonts w:ascii="Times New Roman" w:hAnsi="Times New Roman" w:cs="Times New Roman"/>
                <w:noProof/>
                <w:color w:val="000000"/>
              </w:rPr>
              <w:t>(Paul T. Costa &amp; R. R. McCrae, 1985)</w:t>
            </w:r>
          </w:p>
        </w:tc>
        <w:tc>
          <w:tcPr>
            <w:tcW w:w="786" w:type="pct"/>
          </w:tcPr>
          <w:p w14:paraId="7051B1DE"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NR</w:t>
            </w:r>
          </w:p>
        </w:tc>
        <w:tc>
          <w:tcPr>
            <w:tcW w:w="1858" w:type="pct"/>
            <w:shd w:val="clear" w:color="auto" w:fill="auto"/>
          </w:tcPr>
          <w:p w14:paraId="09218378"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t>Interquartile difference in openness high vs low, age, disease severity (number of diseased vessels, severity of congestive heart failure, and left ventricular ejection fraction)</w:t>
            </w:r>
          </w:p>
        </w:tc>
      </w:tr>
      <w:tr w:rsidR="00E71EE2" w:rsidRPr="001F1905" w14:paraId="2325D372" w14:textId="77777777" w:rsidTr="002A5AF3">
        <w:tc>
          <w:tcPr>
            <w:tcW w:w="870" w:type="pct"/>
          </w:tcPr>
          <w:p w14:paraId="1F64C245"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Mosing et al. (2012)</w:t>
            </w:r>
          </w:p>
        </w:tc>
        <w:tc>
          <w:tcPr>
            <w:tcW w:w="464" w:type="pct"/>
            <w:shd w:val="clear" w:color="auto" w:fill="FFFFFF" w:themeFill="background1"/>
          </w:tcPr>
          <w:p w14:paraId="777D86A3"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NE</w:t>
            </w:r>
          </w:p>
        </w:tc>
        <w:tc>
          <w:tcPr>
            <w:tcW w:w="1022" w:type="pct"/>
            <w:shd w:val="clear" w:color="auto" w:fill="auto"/>
          </w:tcPr>
          <w:p w14:paraId="25A3168C"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Short version of revised Eysenck Personality Questionnaire </w:t>
            </w:r>
            <w:r w:rsidRPr="001F1905">
              <w:rPr>
                <w:rFonts w:ascii="Times New Roman" w:hAnsi="Times New Roman" w:cs="Times New Roman"/>
                <w:noProof/>
                <w:color w:val="000000"/>
              </w:rPr>
              <w:t>(Eysenck et al., 1985)</w:t>
            </w:r>
            <w:r w:rsidRPr="001F1905">
              <w:rPr>
                <w:rFonts w:ascii="Times New Roman" w:hAnsi="Times New Roman" w:cs="Times New Roman"/>
                <w:color w:val="000000"/>
              </w:rPr>
              <w:t xml:space="preserve"> (yes/no). Scores more than 3 SD above the mean were </w:t>
            </w:r>
            <w:r w:rsidRPr="001F1905">
              <w:rPr>
                <w:rFonts w:ascii="Times New Roman" w:hAnsi="Times New Roman" w:cs="Times New Roman"/>
                <w:color w:val="000000"/>
              </w:rPr>
              <w:lastRenderedPageBreak/>
              <w:t>Winsorized. N scales were skewed so a square root transformation was performed.</w:t>
            </w:r>
          </w:p>
        </w:tc>
        <w:tc>
          <w:tcPr>
            <w:tcW w:w="786" w:type="pct"/>
          </w:tcPr>
          <w:p w14:paraId="7CA4D218"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lastRenderedPageBreak/>
              <w:t>NR</w:t>
            </w:r>
          </w:p>
        </w:tc>
        <w:tc>
          <w:tcPr>
            <w:tcW w:w="1858" w:type="pct"/>
            <w:shd w:val="clear" w:color="auto" w:fill="auto"/>
          </w:tcPr>
          <w:p w14:paraId="5A1CEFBC"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t>Neuroticism, extraversion, Psychoticism, Lie, Pessimism, Risk factors (age, sex, SES, Light smoker, heavy smoker, drinks, category 1, 2, 3, 4, underweight, overweight, obese, occasional exercisers, exercisers)</w:t>
            </w:r>
          </w:p>
        </w:tc>
      </w:tr>
      <w:tr w:rsidR="00E71EE2" w:rsidRPr="001F1905" w14:paraId="0743F122" w14:textId="77777777" w:rsidTr="002A5AF3">
        <w:tc>
          <w:tcPr>
            <w:tcW w:w="870" w:type="pct"/>
          </w:tcPr>
          <w:p w14:paraId="7D2D6F36"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Mroczek et al. (2009)</w:t>
            </w:r>
          </w:p>
        </w:tc>
        <w:tc>
          <w:tcPr>
            <w:tcW w:w="464" w:type="pct"/>
            <w:shd w:val="clear" w:color="auto" w:fill="FFFFFF" w:themeFill="background1"/>
          </w:tcPr>
          <w:p w14:paraId="531070AA"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w:t>
            </w:r>
          </w:p>
        </w:tc>
        <w:tc>
          <w:tcPr>
            <w:tcW w:w="1022" w:type="pct"/>
            <w:shd w:val="clear" w:color="auto" w:fill="auto"/>
          </w:tcPr>
          <w:p w14:paraId="38BF01F3" w14:textId="77777777" w:rsidR="00E71EE2" w:rsidRPr="001F1905" w:rsidRDefault="00E71EE2" w:rsidP="002A5AF3">
            <w:pPr>
              <w:spacing w:line="480" w:lineRule="auto"/>
              <w:jc w:val="center"/>
              <w:rPr>
                <w:rFonts w:ascii="Times New Roman" w:hAnsi="Times New Roman" w:cs="Times New Roman"/>
              </w:rPr>
            </w:pPr>
            <w:r w:rsidRPr="5E30B4E0">
              <w:rPr>
                <w:rFonts w:ascii="Times New Roman" w:hAnsi="Times New Roman" w:cs="Times New Roman"/>
                <w:color w:val="000000" w:themeColor="text1"/>
              </w:rPr>
              <w:t xml:space="preserve">EPI-Q </w:t>
            </w:r>
            <w:r w:rsidRPr="5E30B4E0">
              <w:rPr>
                <w:rFonts w:ascii="Times New Roman" w:hAnsi="Times New Roman" w:cs="Times New Roman"/>
                <w:noProof/>
                <w:color w:val="000000" w:themeColor="text1"/>
              </w:rPr>
              <w:t>(Eysenck &amp; Eysenck, 1968; Floderus, 1974)</w:t>
            </w:r>
            <w:r w:rsidRPr="5E30B4E0">
              <w:rPr>
                <w:rFonts w:ascii="Times New Roman" w:hAnsi="Times New Roman" w:cs="Times New Roman"/>
                <w:color w:val="000000" w:themeColor="text1"/>
              </w:rPr>
              <w:t xml:space="preserve"> dichotomous items, scored on a scale from 0 - 9</w:t>
            </w:r>
          </w:p>
        </w:tc>
        <w:tc>
          <w:tcPr>
            <w:tcW w:w="786" w:type="pct"/>
          </w:tcPr>
          <w:p w14:paraId="12BA991A"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 xml:space="preserve">Internal reliability in 1975 was (α = 0.77) </w:t>
            </w:r>
            <w:r w:rsidRPr="001F1905">
              <w:rPr>
                <w:rFonts w:ascii="Times New Roman" w:hAnsi="Times New Roman" w:cs="Times New Roman"/>
                <w:noProof/>
                <w:color w:val="000000"/>
              </w:rPr>
              <w:t>(McCrae et al., 1978)</w:t>
            </w:r>
            <w:r w:rsidRPr="001F1905">
              <w:rPr>
                <w:rFonts w:ascii="Times New Roman" w:hAnsi="Times New Roman" w:cs="Times New Roman"/>
                <w:color w:val="000000"/>
              </w:rPr>
              <w:t>.</w:t>
            </w:r>
          </w:p>
        </w:tc>
        <w:tc>
          <w:tcPr>
            <w:tcW w:w="1858" w:type="pct"/>
            <w:shd w:val="clear" w:color="auto" w:fill="auto"/>
          </w:tcPr>
          <w:p w14:paraId="1B903B69"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t>Age, neuroticism, smoking, drinking</w:t>
            </w:r>
          </w:p>
        </w:tc>
      </w:tr>
      <w:tr w:rsidR="00E71EE2" w:rsidRPr="001F1905" w14:paraId="16D45975" w14:textId="77777777" w:rsidTr="002A5AF3">
        <w:tc>
          <w:tcPr>
            <w:tcW w:w="870" w:type="pct"/>
          </w:tcPr>
          <w:p w14:paraId="54864B7D"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Nakaya et al. (2005)</w:t>
            </w:r>
          </w:p>
        </w:tc>
        <w:tc>
          <w:tcPr>
            <w:tcW w:w="464" w:type="pct"/>
            <w:shd w:val="clear" w:color="auto" w:fill="FFFFFF" w:themeFill="background1"/>
          </w:tcPr>
          <w:p w14:paraId="3F0AE5B5"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NE</w:t>
            </w:r>
          </w:p>
        </w:tc>
        <w:tc>
          <w:tcPr>
            <w:tcW w:w="1022" w:type="pct"/>
            <w:shd w:val="clear" w:color="auto" w:fill="auto"/>
          </w:tcPr>
          <w:p w14:paraId="201B2ECB"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EPQ-R 48 questions with dichotomized responses (yes or no) </w:t>
            </w:r>
            <w:r w:rsidRPr="001F1905">
              <w:rPr>
                <w:rFonts w:ascii="Times New Roman" w:hAnsi="Times New Roman" w:cs="Times New Roman"/>
                <w:noProof/>
                <w:color w:val="000000"/>
              </w:rPr>
              <w:lastRenderedPageBreak/>
              <w:t>(Eysenck &amp; Eysenck, 1975, 1991)</w:t>
            </w:r>
          </w:p>
        </w:tc>
        <w:tc>
          <w:tcPr>
            <w:tcW w:w="786" w:type="pct"/>
          </w:tcPr>
          <w:p w14:paraId="4DDED3A6"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lastRenderedPageBreak/>
              <w:t>previous study; internal</w:t>
            </w:r>
          </w:p>
          <w:p w14:paraId="786A6017"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 xml:space="preserve">consistency was greater than 0.70 </w:t>
            </w:r>
            <w:r w:rsidRPr="001F1905">
              <w:rPr>
                <w:rFonts w:ascii="Times New Roman" w:hAnsi="Times New Roman" w:cs="Times New Roman"/>
                <w:noProof/>
                <w:color w:val="000000"/>
              </w:rPr>
              <w:lastRenderedPageBreak/>
              <w:t>(Hosokawa &amp; Ohyama, 1993)</w:t>
            </w:r>
          </w:p>
        </w:tc>
        <w:tc>
          <w:tcPr>
            <w:tcW w:w="1858" w:type="pct"/>
            <w:shd w:val="clear" w:color="auto" w:fill="auto"/>
          </w:tcPr>
          <w:p w14:paraId="23F55BED"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lastRenderedPageBreak/>
              <w:t xml:space="preserve">Neuroticism/extraversion separately, sex, age in years at cancer diagnosis, clinical stage, surgery, occasion of diagnosis, initial cancer </w:t>
            </w:r>
            <w:r w:rsidRPr="001F1905">
              <w:rPr>
                <w:rFonts w:ascii="Times New Roman" w:hAnsi="Times New Roman" w:cs="Times New Roman"/>
                <w:color w:val="000000"/>
              </w:rPr>
              <w:lastRenderedPageBreak/>
              <w:t xml:space="preserve">site, </w:t>
            </w:r>
            <w:proofErr w:type="gramStart"/>
            <w:r w:rsidRPr="001F1905">
              <w:rPr>
                <w:rFonts w:ascii="Times New Roman" w:hAnsi="Times New Roman" w:cs="Times New Roman"/>
                <w:color w:val="000000"/>
              </w:rPr>
              <w:t>past history</w:t>
            </w:r>
            <w:proofErr w:type="gramEnd"/>
            <w:r w:rsidRPr="001F1905">
              <w:rPr>
                <w:rFonts w:ascii="Times New Roman" w:hAnsi="Times New Roman" w:cs="Times New Roman"/>
                <w:color w:val="000000"/>
              </w:rPr>
              <w:t>, education, marital status, cigarette smoking, alcohol consumption.</w:t>
            </w:r>
          </w:p>
        </w:tc>
      </w:tr>
      <w:tr w:rsidR="00E71EE2" w:rsidRPr="001F1905" w14:paraId="59FDD3BA" w14:textId="77777777" w:rsidTr="002A5AF3">
        <w:tc>
          <w:tcPr>
            <w:tcW w:w="870" w:type="pct"/>
          </w:tcPr>
          <w:p w14:paraId="6B78A67B"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lastRenderedPageBreak/>
              <w:t>Nakaya et al. (2006)</w:t>
            </w:r>
          </w:p>
        </w:tc>
        <w:tc>
          <w:tcPr>
            <w:tcW w:w="464" w:type="pct"/>
            <w:shd w:val="clear" w:color="auto" w:fill="FFFFFF" w:themeFill="background1"/>
          </w:tcPr>
          <w:p w14:paraId="0E97B9BE"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NE</w:t>
            </w:r>
          </w:p>
        </w:tc>
        <w:tc>
          <w:tcPr>
            <w:tcW w:w="1022" w:type="pct"/>
            <w:shd w:val="clear" w:color="auto" w:fill="auto"/>
          </w:tcPr>
          <w:p w14:paraId="6DBD67A4"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EPI-Q (18 items) </w:t>
            </w:r>
            <w:r w:rsidRPr="001F1905">
              <w:rPr>
                <w:rFonts w:ascii="Times New Roman" w:hAnsi="Times New Roman" w:cs="Times New Roman"/>
                <w:noProof/>
                <w:color w:val="000000"/>
              </w:rPr>
              <w:t>(Eysenck &amp; Eysenck, 1965; Floderus, 1974)</w:t>
            </w:r>
          </w:p>
        </w:tc>
        <w:tc>
          <w:tcPr>
            <w:tcW w:w="786" w:type="pct"/>
          </w:tcPr>
          <w:p w14:paraId="163DF292"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NR</w:t>
            </w:r>
          </w:p>
        </w:tc>
        <w:tc>
          <w:tcPr>
            <w:tcW w:w="1858" w:type="pct"/>
            <w:shd w:val="clear" w:color="auto" w:fill="auto"/>
          </w:tcPr>
          <w:p w14:paraId="618F8568"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t>Neuroticism/extraversion, age at cancer diagnosis (continuous), sex, cancer type, clinical stage, smoking status, alcohol consumption, psychiatric status.</w:t>
            </w:r>
          </w:p>
        </w:tc>
      </w:tr>
      <w:tr w:rsidR="00E71EE2" w:rsidRPr="001F1905" w14:paraId="70A8D90C" w14:textId="77777777" w:rsidTr="002A5AF3">
        <w:tc>
          <w:tcPr>
            <w:tcW w:w="870" w:type="pct"/>
          </w:tcPr>
          <w:p w14:paraId="79B06474"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O’Súilleabháin et al. (2018)</w:t>
            </w:r>
          </w:p>
        </w:tc>
        <w:tc>
          <w:tcPr>
            <w:tcW w:w="464" w:type="pct"/>
            <w:shd w:val="clear" w:color="auto" w:fill="FFFFFF" w:themeFill="background1"/>
          </w:tcPr>
          <w:p w14:paraId="7F0AA6D4"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NEO</w:t>
            </w:r>
          </w:p>
        </w:tc>
        <w:tc>
          <w:tcPr>
            <w:tcW w:w="1022" w:type="pct"/>
            <w:shd w:val="clear" w:color="auto" w:fill="auto"/>
          </w:tcPr>
          <w:p w14:paraId="56AF1A69"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NEO personality inventory </w:t>
            </w:r>
            <w:r w:rsidRPr="001F1905">
              <w:rPr>
                <w:rFonts w:ascii="Times New Roman" w:hAnsi="Times New Roman" w:cs="Times New Roman"/>
                <w:noProof/>
                <w:color w:val="000000"/>
              </w:rPr>
              <w:t>(Paul T. Costa &amp; R. R. McCrae, 1985)</w:t>
            </w:r>
          </w:p>
        </w:tc>
        <w:tc>
          <w:tcPr>
            <w:tcW w:w="786" w:type="pct"/>
          </w:tcPr>
          <w:p w14:paraId="169510AE"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rPr>
              <w:t>N (α = 0.74); E (α = 0.66); O (α = 0.55)</w:t>
            </w:r>
          </w:p>
        </w:tc>
        <w:tc>
          <w:tcPr>
            <w:tcW w:w="1858" w:type="pct"/>
            <w:shd w:val="clear" w:color="auto" w:fill="auto"/>
          </w:tcPr>
          <w:p w14:paraId="6FAD9137"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t>Neuroticism, extraversion, openness to experience, age (years), marital status, education, income, depressive illness, functional status, ACE</w:t>
            </w:r>
          </w:p>
        </w:tc>
      </w:tr>
      <w:tr w:rsidR="00E71EE2" w:rsidRPr="001F1905" w14:paraId="043CA4BC" w14:textId="77777777" w:rsidTr="002A5AF3">
        <w:tc>
          <w:tcPr>
            <w:tcW w:w="870" w:type="pct"/>
          </w:tcPr>
          <w:p w14:paraId="189B9B1F"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Otonari et al. (2021a)</w:t>
            </w:r>
          </w:p>
        </w:tc>
        <w:tc>
          <w:tcPr>
            <w:tcW w:w="464" w:type="pct"/>
            <w:shd w:val="clear" w:color="auto" w:fill="FFFFFF" w:themeFill="background1"/>
          </w:tcPr>
          <w:p w14:paraId="249AAE2F"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NE</w:t>
            </w:r>
          </w:p>
        </w:tc>
        <w:tc>
          <w:tcPr>
            <w:tcW w:w="1022" w:type="pct"/>
            <w:shd w:val="clear" w:color="auto" w:fill="auto"/>
          </w:tcPr>
          <w:p w14:paraId="5D190435" w14:textId="6659EDBD"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Based on Yata-be–Guilford </w:t>
            </w:r>
            <w:r w:rsidR="00A018C6" w:rsidRPr="001F1905">
              <w:rPr>
                <w:rFonts w:ascii="Times New Roman" w:hAnsi="Times New Roman" w:cs="Times New Roman"/>
                <w:color w:val="000000"/>
              </w:rPr>
              <w:t>personality inventory</w:t>
            </w:r>
            <w:r w:rsidRPr="001F1905">
              <w:rPr>
                <w:rFonts w:ascii="Times New Roman" w:hAnsi="Times New Roman" w:cs="Times New Roman"/>
                <w:color w:val="000000"/>
              </w:rPr>
              <w:t xml:space="preserve">,  the  Manifest  Anxiety Scale, and the </w:t>
            </w:r>
            <w:r w:rsidRPr="001F1905">
              <w:rPr>
                <w:rFonts w:ascii="Times New Roman" w:hAnsi="Times New Roman" w:cs="Times New Roman"/>
                <w:color w:val="000000"/>
              </w:rPr>
              <w:lastRenderedPageBreak/>
              <w:t xml:space="preserve">Japan Mental Health Inventory (8 questions (5 for neuroticism, 3 for extraversion)) </w:t>
            </w:r>
            <w:r w:rsidRPr="001F1905">
              <w:rPr>
                <w:rFonts w:ascii="Times New Roman" w:hAnsi="Times New Roman" w:cs="Times New Roman"/>
                <w:noProof/>
                <w:color w:val="000000"/>
              </w:rPr>
              <w:t>(Imai &amp; Nakachi, 1990)</w:t>
            </w:r>
          </w:p>
        </w:tc>
        <w:tc>
          <w:tcPr>
            <w:tcW w:w="786" w:type="pct"/>
          </w:tcPr>
          <w:p w14:paraId="23C35BDE"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rPr>
              <w:lastRenderedPageBreak/>
              <w:t xml:space="preserve">N (α = </w:t>
            </w:r>
            <w:r w:rsidRPr="001F1905">
              <w:rPr>
                <w:rFonts w:ascii="Times New Roman" w:hAnsi="Times New Roman" w:cs="Times New Roman"/>
                <w:color w:val="000000"/>
              </w:rPr>
              <w:t xml:space="preserve">0.56); E </w:t>
            </w:r>
            <w:r w:rsidRPr="001F1905">
              <w:rPr>
                <w:rFonts w:ascii="Times New Roman" w:hAnsi="Times New Roman" w:cs="Times New Roman"/>
              </w:rPr>
              <w:t xml:space="preserve">N (α = </w:t>
            </w:r>
            <w:r w:rsidRPr="001F1905">
              <w:rPr>
                <w:rFonts w:ascii="Times New Roman" w:hAnsi="Times New Roman" w:cs="Times New Roman"/>
                <w:color w:val="000000"/>
              </w:rPr>
              <w:t>0.52)</w:t>
            </w:r>
          </w:p>
        </w:tc>
        <w:tc>
          <w:tcPr>
            <w:tcW w:w="1858" w:type="pct"/>
            <w:shd w:val="clear" w:color="auto" w:fill="auto"/>
          </w:tcPr>
          <w:p w14:paraId="18A81BBB"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t xml:space="preserve">Age adjusted; reported according to each tertile separately for N and E and </w:t>
            </w:r>
            <w:r w:rsidRPr="001F1905">
              <w:rPr>
                <w:rFonts w:ascii="Times New Roman" w:hAnsi="Times New Roman" w:cs="Times New Roman"/>
              </w:rPr>
              <w:t xml:space="preserve">separately for male and female; </w:t>
            </w:r>
            <w:r w:rsidRPr="001F1905">
              <w:rPr>
                <w:rFonts w:ascii="Times New Roman" w:hAnsi="Times New Roman" w:cs="Times New Roman"/>
                <w:color w:val="000000"/>
              </w:rPr>
              <w:t>risk adjusted reported for CVD and Cancer and other causes but not all causes</w:t>
            </w:r>
          </w:p>
        </w:tc>
      </w:tr>
      <w:tr w:rsidR="00E71EE2" w:rsidRPr="001F1905" w14:paraId="0D7FF0D8" w14:textId="77777777" w:rsidTr="002A5AF3">
        <w:tc>
          <w:tcPr>
            <w:tcW w:w="870" w:type="pct"/>
          </w:tcPr>
          <w:p w14:paraId="258884EF"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Otonari et al. (2021b)</w:t>
            </w:r>
          </w:p>
        </w:tc>
        <w:tc>
          <w:tcPr>
            <w:tcW w:w="464" w:type="pct"/>
            <w:shd w:val="clear" w:color="auto" w:fill="FFFFFF" w:themeFill="background1"/>
          </w:tcPr>
          <w:p w14:paraId="016086FD"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NE</w:t>
            </w:r>
          </w:p>
        </w:tc>
        <w:tc>
          <w:tcPr>
            <w:tcW w:w="1022" w:type="pct"/>
            <w:shd w:val="clear" w:color="auto" w:fill="auto"/>
          </w:tcPr>
          <w:p w14:paraId="6F275A4B"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rPr>
              <w:t>As above</w:t>
            </w:r>
          </w:p>
        </w:tc>
        <w:tc>
          <w:tcPr>
            <w:tcW w:w="786" w:type="pct"/>
          </w:tcPr>
          <w:p w14:paraId="53BFECE7"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rPr>
              <w:t>As above</w:t>
            </w:r>
          </w:p>
        </w:tc>
        <w:tc>
          <w:tcPr>
            <w:tcW w:w="1858" w:type="pct"/>
            <w:shd w:val="clear" w:color="auto" w:fill="auto"/>
          </w:tcPr>
          <w:p w14:paraId="04F03077"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As above</w:t>
            </w:r>
          </w:p>
        </w:tc>
      </w:tr>
      <w:tr w:rsidR="00E71EE2" w:rsidRPr="001F1905" w14:paraId="41D32C55" w14:textId="77777777" w:rsidTr="002A5AF3">
        <w:trPr>
          <w:trHeight w:val="3556"/>
        </w:trPr>
        <w:tc>
          <w:tcPr>
            <w:tcW w:w="870" w:type="pct"/>
          </w:tcPr>
          <w:p w14:paraId="00473702"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Rizzuto et al. (2017)</w:t>
            </w:r>
          </w:p>
        </w:tc>
        <w:tc>
          <w:tcPr>
            <w:tcW w:w="464" w:type="pct"/>
            <w:shd w:val="clear" w:color="auto" w:fill="FFFFFF" w:themeFill="background1"/>
          </w:tcPr>
          <w:p w14:paraId="47160578"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NEO</w:t>
            </w:r>
          </w:p>
        </w:tc>
        <w:tc>
          <w:tcPr>
            <w:tcW w:w="1022" w:type="pct"/>
            <w:shd w:val="clear" w:color="auto" w:fill="auto"/>
          </w:tcPr>
          <w:p w14:paraId="32DC99D9"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Swedish translation of the NEO-FFI (36 items in 3 domains: E, N, O) </w:t>
            </w:r>
            <w:r w:rsidRPr="001F1905">
              <w:rPr>
                <w:rFonts w:ascii="Times New Roman" w:hAnsi="Times New Roman" w:cs="Times New Roman"/>
                <w:noProof/>
                <w:color w:val="000000"/>
              </w:rPr>
              <w:t>(Costa Jr &amp; McCrae, 1992)</w:t>
            </w:r>
          </w:p>
        </w:tc>
        <w:tc>
          <w:tcPr>
            <w:tcW w:w="786" w:type="pct"/>
          </w:tcPr>
          <w:p w14:paraId="5406E61C"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N (α = 0.81)</w:t>
            </w:r>
          </w:p>
          <w:p w14:paraId="27B69691"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E (α = 0.77)</w:t>
            </w:r>
          </w:p>
          <w:p w14:paraId="22BAFCB6"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O (α = 0.64)</w:t>
            </w:r>
          </w:p>
        </w:tc>
        <w:tc>
          <w:tcPr>
            <w:tcW w:w="1858" w:type="pct"/>
            <w:shd w:val="clear" w:color="auto" w:fill="auto"/>
          </w:tcPr>
          <w:p w14:paraId="7A7DA941"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t>Model 2: Neuroticism, extraversion, openness, age, sex, education (1 unit increase)</w:t>
            </w:r>
          </w:p>
        </w:tc>
      </w:tr>
      <w:tr w:rsidR="00E71EE2" w:rsidRPr="001F1905" w14:paraId="68681828" w14:textId="77777777" w:rsidTr="002A5AF3">
        <w:tc>
          <w:tcPr>
            <w:tcW w:w="870" w:type="pct"/>
            <w:shd w:val="clear" w:color="auto" w:fill="auto"/>
          </w:tcPr>
          <w:p w14:paraId="5D588D52"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lastRenderedPageBreak/>
              <w:t>Taylor et al. (2009)</w:t>
            </w:r>
          </w:p>
        </w:tc>
        <w:tc>
          <w:tcPr>
            <w:tcW w:w="464" w:type="pct"/>
            <w:shd w:val="clear" w:color="auto" w:fill="FFFFFF" w:themeFill="background1"/>
          </w:tcPr>
          <w:p w14:paraId="293277D4"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NEOAC</w:t>
            </w:r>
          </w:p>
        </w:tc>
        <w:tc>
          <w:tcPr>
            <w:tcW w:w="1022" w:type="pct"/>
            <w:shd w:val="clear" w:color="auto" w:fill="auto"/>
          </w:tcPr>
          <w:p w14:paraId="102BCF38"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NEO-FFI (60 item) </w:t>
            </w:r>
            <w:r w:rsidRPr="001F1905">
              <w:rPr>
                <w:rFonts w:ascii="Times New Roman" w:hAnsi="Times New Roman" w:cs="Times New Roman"/>
                <w:noProof/>
                <w:color w:val="000000"/>
              </w:rPr>
              <w:t>(Costa Jr &amp; McCrae, 1992)</w:t>
            </w:r>
          </w:p>
        </w:tc>
        <w:tc>
          <w:tcPr>
            <w:tcW w:w="786" w:type="pct"/>
          </w:tcPr>
          <w:p w14:paraId="7BB94A97"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Not validated</w:t>
            </w:r>
          </w:p>
        </w:tc>
        <w:tc>
          <w:tcPr>
            <w:tcW w:w="1858" w:type="pct"/>
            <w:shd w:val="clear" w:color="auto" w:fill="auto"/>
          </w:tcPr>
          <w:p w14:paraId="0E6F8C5A"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t>Adjusted for NEO-FFI traits, age, social class, smoking (pack years), systolic blood pressure, and body mass index.</w:t>
            </w:r>
          </w:p>
        </w:tc>
      </w:tr>
      <w:tr w:rsidR="00E71EE2" w:rsidRPr="001F1905" w14:paraId="1BF3FC49" w14:textId="77777777" w:rsidTr="002A5AF3">
        <w:tc>
          <w:tcPr>
            <w:tcW w:w="870" w:type="pct"/>
          </w:tcPr>
          <w:p w14:paraId="7C73B0F6"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Terracciano et al. (2008)</w:t>
            </w:r>
          </w:p>
        </w:tc>
        <w:tc>
          <w:tcPr>
            <w:tcW w:w="464" w:type="pct"/>
            <w:shd w:val="clear" w:color="auto" w:fill="FFFFFF" w:themeFill="background1"/>
          </w:tcPr>
          <w:p w14:paraId="7D58C5EC"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NC</w:t>
            </w:r>
          </w:p>
        </w:tc>
        <w:tc>
          <w:tcPr>
            <w:tcW w:w="1022" w:type="pct"/>
            <w:shd w:val="clear" w:color="auto" w:fill="auto"/>
          </w:tcPr>
          <w:p w14:paraId="51ADF8FA"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Factor analysis of Guildford Zimmerman temperament scale </w:t>
            </w:r>
            <w:r w:rsidRPr="001F1905">
              <w:rPr>
                <w:rFonts w:ascii="Times New Roman" w:hAnsi="Times New Roman" w:cs="Times New Roman"/>
                <w:noProof/>
                <w:color w:val="000000"/>
              </w:rPr>
              <w:t>(McGuire et al., 1976)</w:t>
            </w:r>
            <w:r w:rsidRPr="001F1905">
              <w:rPr>
                <w:rFonts w:ascii="Times New Roman" w:hAnsi="Times New Roman" w:cs="Times New Roman"/>
                <w:color w:val="000000"/>
              </w:rPr>
              <w:t xml:space="preserve">     the GZTS consists of 300 items, 30 for each of 10 GZTS scales. Correlations presented between GZTS scales and the NEO-PI-R.  GZTS mainly cover the </w:t>
            </w:r>
            <w:r w:rsidRPr="001F1905">
              <w:rPr>
                <w:rFonts w:ascii="Times New Roman" w:hAnsi="Times New Roman" w:cs="Times New Roman"/>
                <w:color w:val="000000"/>
              </w:rPr>
              <w:lastRenderedPageBreak/>
              <w:t>neuroticism and extraversion domains, but authors also estimated Conscientiousness factor.</w:t>
            </w:r>
          </w:p>
        </w:tc>
        <w:tc>
          <w:tcPr>
            <w:tcW w:w="786" w:type="pct"/>
          </w:tcPr>
          <w:p w14:paraId="1A356D9B"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lastRenderedPageBreak/>
              <w:t>General validity of GZTS scales range from 0.75</w:t>
            </w:r>
          </w:p>
          <w:p w14:paraId="0EBAA489"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 xml:space="preserve">to .87 (Mdn = 0.80). </w:t>
            </w:r>
          </w:p>
        </w:tc>
        <w:tc>
          <w:tcPr>
            <w:tcW w:w="1858" w:type="pct"/>
            <w:shd w:val="clear" w:color="auto" w:fill="auto"/>
          </w:tcPr>
          <w:p w14:paraId="2946CB5A"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t>Age, sex, general activity, restraint, ascendance, sociability,</w:t>
            </w:r>
            <w:r w:rsidRPr="001F1905">
              <w:rPr>
                <w:rFonts w:ascii="Times New Roman" w:hAnsi="Times New Roman" w:cs="Times New Roman"/>
                <w:b/>
                <w:bCs/>
                <w:color w:val="000000"/>
              </w:rPr>
              <w:t xml:space="preserve"> </w:t>
            </w:r>
            <w:r w:rsidRPr="001F1905">
              <w:rPr>
                <w:rFonts w:ascii="Times New Roman" w:hAnsi="Times New Roman" w:cs="Times New Roman"/>
                <w:color w:val="000000"/>
              </w:rPr>
              <w:t>emotional stability (low neuroticism);</w:t>
            </w:r>
            <w:r w:rsidRPr="001F1905">
              <w:rPr>
                <w:rFonts w:ascii="Times New Roman" w:hAnsi="Times New Roman" w:cs="Times New Roman"/>
                <w:b/>
                <w:bCs/>
                <w:color w:val="000000"/>
              </w:rPr>
              <w:t xml:space="preserve"> </w:t>
            </w:r>
            <w:r w:rsidRPr="001F1905">
              <w:rPr>
                <w:rFonts w:ascii="Times New Roman" w:hAnsi="Times New Roman" w:cs="Times New Roman"/>
                <w:color w:val="000000"/>
              </w:rPr>
              <w:t>objectivity, friendliness, thoughtfulness, personal relations, masculinity, conscientiousness</w:t>
            </w:r>
          </w:p>
        </w:tc>
      </w:tr>
      <w:tr w:rsidR="00E71EE2" w:rsidRPr="001F1905" w14:paraId="5D78958F" w14:textId="77777777" w:rsidTr="002A5AF3">
        <w:tc>
          <w:tcPr>
            <w:tcW w:w="870" w:type="pct"/>
          </w:tcPr>
          <w:p w14:paraId="7A224605"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Turiano et al. (2020a)</w:t>
            </w:r>
          </w:p>
        </w:tc>
        <w:tc>
          <w:tcPr>
            <w:tcW w:w="464" w:type="pct"/>
            <w:shd w:val="clear" w:color="auto" w:fill="FFFFFF" w:themeFill="background1"/>
          </w:tcPr>
          <w:p w14:paraId="0FE5354A"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NC</w:t>
            </w:r>
          </w:p>
        </w:tc>
        <w:tc>
          <w:tcPr>
            <w:tcW w:w="1022" w:type="pct"/>
            <w:shd w:val="clear" w:color="auto" w:fill="auto"/>
          </w:tcPr>
          <w:p w14:paraId="673A1AF1"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rPr>
              <w:t xml:space="preserve">IPIP-50 </w:t>
            </w:r>
            <w:r w:rsidRPr="001F1905">
              <w:rPr>
                <w:rFonts w:ascii="Times New Roman" w:hAnsi="Times New Roman" w:cs="Times New Roman"/>
                <w:noProof/>
              </w:rPr>
              <w:t>(Goldberg, 1992; Saucier, 1994)</w:t>
            </w:r>
          </w:p>
        </w:tc>
        <w:tc>
          <w:tcPr>
            <w:tcW w:w="786" w:type="pct"/>
          </w:tcPr>
          <w:p w14:paraId="3B287F32"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N (α = 0.74)</w:t>
            </w:r>
          </w:p>
          <w:p w14:paraId="1BA46D5E"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C (α = 0.79)</w:t>
            </w:r>
          </w:p>
        </w:tc>
        <w:tc>
          <w:tcPr>
            <w:tcW w:w="1858" w:type="pct"/>
            <w:shd w:val="clear" w:color="auto" w:fill="auto"/>
          </w:tcPr>
          <w:p w14:paraId="0E047E93"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t>Adjusted for age, gender, education, and the other big five traits when available</w:t>
            </w:r>
          </w:p>
        </w:tc>
      </w:tr>
      <w:tr w:rsidR="00E71EE2" w:rsidRPr="001F1905" w14:paraId="219F7503" w14:textId="77777777" w:rsidTr="002A5AF3">
        <w:tc>
          <w:tcPr>
            <w:tcW w:w="870" w:type="pct"/>
          </w:tcPr>
          <w:p w14:paraId="760E65B7"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Turiano et al. (2020b)</w:t>
            </w:r>
          </w:p>
        </w:tc>
        <w:tc>
          <w:tcPr>
            <w:tcW w:w="464" w:type="pct"/>
            <w:shd w:val="clear" w:color="auto" w:fill="FFFFFF" w:themeFill="background1"/>
          </w:tcPr>
          <w:p w14:paraId="2161045C"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NC</w:t>
            </w:r>
          </w:p>
        </w:tc>
        <w:tc>
          <w:tcPr>
            <w:tcW w:w="1022" w:type="pct"/>
            <w:shd w:val="clear" w:color="auto" w:fill="auto"/>
          </w:tcPr>
          <w:p w14:paraId="21F10009"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MIDI </w:t>
            </w:r>
            <w:r w:rsidRPr="001F1905">
              <w:rPr>
                <w:rFonts w:ascii="Times New Roman" w:hAnsi="Times New Roman" w:cs="Times New Roman"/>
                <w:noProof/>
                <w:color w:val="000000"/>
              </w:rPr>
              <w:t>(Lachman &amp; Weaver, 1997)</w:t>
            </w:r>
          </w:p>
        </w:tc>
        <w:tc>
          <w:tcPr>
            <w:tcW w:w="786" w:type="pct"/>
          </w:tcPr>
          <w:p w14:paraId="359B1F1B"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N (α = 0.71)</w:t>
            </w:r>
          </w:p>
          <w:p w14:paraId="1B050D60"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C (α = 0.66)</w:t>
            </w:r>
          </w:p>
        </w:tc>
        <w:tc>
          <w:tcPr>
            <w:tcW w:w="1858" w:type="pct"/>
            <w:shd w:val="clear" w:color="auto" w:fill="auto"/>
          </w:tcPr>
          <w:p w14:paraId="2BDEE90D"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t>Adjusted for age, sex, education, and the other big five traits when available</w:t>
            </w:r>
          </w:p>
        </w:tc>
      </w:tr>
      <w:tr w:rsidR="00E71EE2" w:rsidRPr="001F1905" w14:paraId="2DA9BF39" w14:textId="77777777" w:rsidTr="002A5AF3">
        <w:tc>
          <w:tcPr>
            <w:tcW w:w="870" w:type="pct"/>
          </w:tcPr>
          <w:p w14:paraId="7D58AD08"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Turiano et al</w:t>
            </w:r>
            <w:r>
              <w:rPr>
                <w:rFonts w:ascii="Times New Roman" w:hAnsi="Times New Roman" w:cs="Times New Roman"/>
              </w:rPr>
              <w:t>.</w:t>
            </w:r>
            <w:r w:rsidRPr="001F1905">
              <w:rPr>
                <w:rFonts w:ascii="Times New Roman" w:hAnsi="Times New Roman" w:cs="Times New Roman"/>
              </w:rPr>
              <w:t xml:space="preserve"> (2020c)</w:t>
            </w:r>
          </w:p>
        </w:tc>
        <w:tc>
          <w:tcPr>
            <w:tcW w:w="464" w:type="pct"/>
            <w:shd w:val="clear" w:color="auto" w:fill="FFFFFF" w:themeFill="background1"/>
          </w:tcPr>
          <w:p w14:paraId="4DF30DE8"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NC</w:t>
            </w:r>
          </w:p>
        </w:tc>
        <w:tc>
          <w:tcPr>
            <w:tcW w:w="1022" w:type="pct"/>
            <w:shd w:val="clear" w:color="auto" w:fill="auto"/>
          </w:tcPr>
          <w:p w14:paraId="00695CD2"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IPIP </w:t>
            </w:r>
            <w:r w:rsidRPr="001F1905">
              <w:rPr>
                <w:rFonts w:ascii="Times New Roman" w:hAnsi="Times New Roman" w:cs="Times New Roman"/>
                <w:noProof/>
                <w:color w:val="000000"/>
              </w:rPr>
              <w:t>(Goldberg, 1992; Saucier, 1994)</w:t>
            </w:r>
          </w:p>
        </w:tc>
        <w:tc>
          <w:tcPr>
            <w:tcW w:w="786" w:type="pct"/>
          </w:tcPr>
          <w:p w14:paraId="651A881A"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N (α = 0.87)</w:t>
            </w:r>
          </w:p>
          <w:p w14:paraId="45E446E8"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C (α = 0.86)</w:t>
            </w:r>
          </w:p>
        </w:tc>
        <w:tc>
          <w:tcPr>
            <w:tcW w:w="1858" w:type="pct"/>
            <w:shd w:val="clear" w:color="auto" w:fill="auto"/>
          </w:tcPr>
          <w:p w14:paraId="61810500"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t>Adjusted for age, sex, education, and the other big five traits.</w:t>
            </w:r>
          </w:p>
        </w:tc>
      </w:tr>
      <w:tr w:rsidR="00E71EE2" w:rsidRPr="001F1905" w14:paraId="0FBB4521" w14:textId="77777777" w:rsidTr="002A5AF3">
        <w:tc>
          <w:tcPr>
            <w:tcW w:w="870" w:type="pct"/>
          </w:tcPr>
          <w:p w14:paraId="6419A899"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Turiano et al. (2020d)</w:t>
            </w:r>
          </w:p>
        </w:tc>
        <w:tc>
          <w:tcPr>
            <w:tcW w:w="464" w:type="pct"/>
            <w:shd w:val="clear" w:color="auto" w:fill="FFFFFF" w:themeFill="background1"/>
          </w:tcPr>
          <w:p w14:paraId="4765ECF1"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NC</w:t>
            </w:r>
          </w:p>
        </w:tc>
        <w:tc>
          <w:tcPr>
            <w:tcW w:w="1022" w:type="pct"/>
            <w:shd w:val="clear" w:color="auto" w:fill="auto"/>
          </w:tcPr>
          <w:p w14:paraId="2C3FC0F4"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NEO-PI-R </w:t>
            </w:r>
            <w:r w:rsidRPr="001F1905">
              <w:rPr>
                <w:rFonts w:ascii="Times New Roman" w:hAnsi="Times New Roman" w:cs="Times New Roman"/>
                <w:noProof/>
                <w:color w:val="000000"/>
              </w:rPr>
              <w:t>(Costa Jr &amp; McCrae, 1992)</w:t>
            </w:r>
          </w:p>
        </w:tc>
        <w:tc>
          <w:tcPr>
            <w:tcW w:w="786" w:type="pct"/>
          </w:tcPr>
          <w:p w14:paraId="24DA1D98"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N (α = 0.89)</w:t>
            </w:r>
          </w:p>
          <w:p w14:paraId="5EAE1899"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C (α = 0.83)</w:t>
            </w:r>
          </w:p>
        </w:tc>
        <w:tc>
          <w:tcPr>
            <w:tcW w:w="1858" w:type="pct"/>
            <w:shd w:val="clear" w:color="auto" w:fill="auto"/>
          </w:tcPr>
          <w:p w14:paraId="57F29141"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t>Adjusted for age, sex, education, and the other big five traits when available</w:t>
            </w:r>
          </w:p>
        </w:tc>
      </w:tr>
      <w:tr w:rsidR="00E71EE2" w:rsidRPr="001F1905" w14:paraId="5FF9AB61" w14:textId="77777777" w:rsidTr="002A5AF3">
        <w:tc>
          <w:tcPr>
            <w:tcW w:w="870" w:type="pct"/>
          </w:tcPr>
          <w:p w14:paraId="1E57C6A7"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lastRenderedPageBreak/>
              <w:t>Turiano et al. (2020e)</w:t>
            </w:r>
          </w:p>
        </w:tc>
        <w:tc>
          <w:tcPr>
            <w:tcW w:w="464" w:type="pct"/>
            <w:shd w:val="clear" w:color="auto" w:fill="FFFFFF" w:themeFill="background1"/>
          </w:tcPr>
          <w:p w14:paraId="286CA8F8"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NC</w:t>
            </w:r>
          </w:p>
        </w:tc>
        <w:tc>
          <w:tcPr>
            <w:tcW w:w="1022" w:type="pct"/>
            <w:shd w:val="clear" w:color="auto" w:fill="auto"/>
          </w:tcPr>
          <w:p w14:paraId="6B9B03B0"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NEO-PI-R </w:t>
            </w:r>
            <w:r w:rsidRPr="001F1905">
              <w:rPr>
                <w:rFonts w:ascii="Times New Roman" w:hAnsi="Times New Roman" w:cs="Times New Roman"/>
                <w:noProof/>
                <w:color w:val="000000"/>
              </w:rPr>
              <w:t>(Costa Jr &amp; McCrae, 1992)</w:t>
            </w:r>
          </w:p>
        </w:tc>
        <w:tc>
          <w:tcPr>
            <w:tcW w:w="786" w:type="pct"/>
          </w:tcPr>
          <w:p w14:paraId="34E96FB9"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N (α = 0.89)</w:t>
            </w:r>
          </w:p>
          <w:p w14:paraId="7A6FDE8D"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C (α = 0.78)</w:t>
            </w:r>
          </w:p>
        </w:tc>
        <w:tc>
          <w:tcPr>
            <w:tcW w:w="1858" w:type="pct"/>
            <w:shd w:val="clear" w:color="auto" w:fill="auto"/>
          </w:tcPr>
          <w:p w14:paraId="30B9B8F7"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t>Age, sex, education, neuroticism, extraversion, conscientiousness</w:t>
            </w:r>
          </w:p>
        </w:tc>
      </w:tr>
      <w:tr w:rsidR="00E71EE2" w:rsidRPr="001F1905" w14:paraId="132042D8" w14:textId="77777777" w:rsidTr="002A5AF3">
        <w:tc>
          <w:tcPr>
            <w:tcW w:w="870" w:type="pct"/>
          </w:tcPr>
          <w:p w14:paraId="0830854E"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Turiano et al. (2020f)</w:t>
            </w:r>
          </w:p>
        </w:tc>
        <w:tc>
          <w:tcPr>
            <w:tcW w:w="464" w:type="pct"/>
            <w:shd w:val="clear" w:color="auto" w:fill="FFFFFF" w:themeFill="background1"/>
          </w:tcPr>
          <w:p w14:paraId="4876A560"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NC</w:t>
            </w:r>
          </w:p>
        </w:tc>
        <w:tc>
          <w:tcPr>
            <w:tcW w:w="1022" w:type="pct"/>
            <w:shd w:val="clear" w:color="auto" w:fill="auto"/>
          </w:tcPr>
          <w:p w14:paraId="0AB33BE1"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MIDI </w:t>
            </w:r>
            <w:r w:rsidRPr="001F1905">
              <w:rPr>
                <w:rFonts w:ascii="Times New Roman" w:hAnsi="Times New Roman" w:cs="Times New Roman"/>
                <w:noProof/>
                <w:color w:val="000000"/>
              </w:rPr>
              <w:t>(Lachman &amp; Weaver, 1997)</w:t>
            </w:r>
          </w:p>
        </w:tc>
        <w:tc>
          <w:tcPr>
            <w:tcW w:w="786" w:type="pct"/>
          </w:tcPr>
          <w:p w14:paraId="190CDEB6"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N (α = 0.75)</w:t>
            </w:r>
          </w:p>
          <w:p w14:paraId="1DC8B9E5"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C (α = 0.56)</w:t>
            </w:r>
          </w:p>
        </w:tc>
        <w:tc>
          <w:tcPr>
            <w:tcW w:w="1858" w:type="pct"/>
            <w:shd w:val="clear" w:color="auto" w:fill="auto"/>
          </w:tcPr>
          <w:p w14:paraId="38904E7F"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t>N, C separately adjusted for the other big five traits, OAC, age, sex, education</w:t>
            </w:r>
          </w:p>
        </w:tc>
      </w:tr>
      <w:tr w:rsidR="00E71EE2" w:rsidRPr="001F1905" w14:paraId="3B16760E" w14:textId="77777777" w:rsidTr="002A5AF3">
        <w:tc>
          <w:tcPr>
            <w:tcW w:w="870" w:type="pct"/>
          </w:tcPr>
          <w:p w14:paraId="57B110BD"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Turiano et al. (2020g)</w:t>
            </w:r>
          </w:p>
        </w:tc>
        <w:tc>
          <w:tcPr>
            <w:tcW w:w="464" w:type="pct"/>
            <w:shd w:val="clear" w:color="auto" w:fill="FFFFFF" w:themeFill="background1"/>
          </w:tcPr>
          <w:p w14:paraId="3EDC0C4F"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C</w:t>
            </w:r>
          </w:p>
        </w:tc>
        <w:tc>
          <w:tcPr>
            <w:tcW w:w="1022" w:type="pct"/>
            <w:shd w:val="clear" w:color="auto" w:fill="auto"/>
          </w:tcPr>
          <w:p w14:paraId="1AD110E3"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IPIP </w:t>
            </w:r>
            <w:r w:rsidRPr="001F1905">
              <w:rPr>
                <w:rFonts w:ascii="Times New Roman" w:hAnsi="Times New Roman" w:cs="Times New Roman"/>
                <w:noProof/>
                <w:color w:val="000000"/>
              </w:rPr>
              <w:t>(Goldberg, 1992; Saucier, 1994)</w:t>
            </w:r>
          </w:p>
        </w:tc>
        <w:tc>
          <w:tcPr>
            <w:tcW w:w="786" w:type="pct"/>
          </w:tcPr>
          <w:p w14:paraId="6181944D"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Not validated</w:t>
            </w:r>
          </w:p>
        </w:tc>
        <w:tc>
          <w:tcPr>
            <w:tcW w:w="1858" w:type="pct"/>
            <w:shd w:val="clear" w:color="auto" w:fill="auto"/>
          </w:tcPr>
          <w:p w14:paraId="432344E2"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t>N, C separately adjusted for the other big five traits, OAC, age, sex, education</w:t>
            </w:r>
          </w:p>
        </w:tc>
      </w:tr>
      <w:tr w:rsidR="00E71EE2" w:rsidRPr="001F1905" w14:paraId="484D1017" w14:textId="77777777" w:rsidTr="002A5AF3">
        <w:tc>
          <w:tcPr>
            <w:tcW w:w="870" w:type="pct"/>
          </w:tcPr>
          <w:p w14:paraId="67BBDCC3"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Turiano et al. (2020h)</w:t>
            </w:r>
          </w:p>
        </w:tc>
        <w:tc>
          <w:tcPr>
            <w:tcW w:w="464" w:type="pct"/>
            <w:shd w:val="clear" w:color="auto" w:fill="FFFFFF" w:themeFill="background1"/>
          </w:tcPr>
          <w:p w14:paraId="2D111156"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NC</w:t>
            </w:r>
          </w:p>
        </w:tc>
        <w:tc>
          <w:tcPr>
            <w:tcW w:w="1022" w:type="pct"/>
            <w:shd w:val="clear" w:color="auto" w:fill="auto"/>
          </w:tcPr>
          <w:p w14:paraId="02D2EAAF"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NEO PI R </w:t>
            </w:r>
            <w:r w:rsidRPr="001F1905">
              <w:rPr>
                <w:rFonts w:ascii="Times New Roman" w:hAnsi="Times New Roman" w:cs="Times New Roman"/>
                <w:noProof/>
                <w:color w:val="000000"/>
              </w:rPr>
              <w:t>(Costa Jr &amp; McCrae, 1992)</w:t>
            </w:r>
          </w:p>
        </w:tc>
        <w:tc>
          <w:tcPr>
            <w:tcW w:w="786" w:type="pct"/>
          </w:tcPr>
          <w:p w14:paraId="7081F843"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N (α = 0.85)</w:t>
            </w:r>
          </w:p>
          <w:p w14:paraId="451E277D"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C (α = 0.81)</w:t>
            </w:r>
          </w:p>
        </w:tc>
        <w:tc>
          <w:tcPr>
            <w:tcW w:w="1858" w:type="pct"/>
            <w:shd w:val="clear" w:color="auto" w:fill="auto"/>
          </w:tcPr>
          <w:p w14:paraId="30DDCEA3"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t>N, C separately adjusted for the other big five traits, OAC, age, sex, education</w:t>
            </w:r>
          </w:p>
        </w:tc>
      </w:tr>
      <w:tr w:rsidR="00E71EE2" w:rsidRPr="001F1905" w14:paraId="22EF5610" w14:textId="77777777" w:rsidTr="002A5AF3">
        <w:tc>
          <w:tcPr>
            <w:tcW w:w="870" w:type="pct"/>
          </w:tcPr>
          <w:p w14:paraId="4F6F2A21"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Turiano et al. (2020i)</w:t>
            </w:r>
          </w:p>
        </w:tc>
        <w:tc>
          <w:tcPr>
            <w:tcW w:w="464" w:type="pct"/>
            <w:shd w:val="clear" w:color="auto" w:fill="FFFFFF" w:themeFill="background1"/>
          </w:tcPr>
          <w:p w14:paraId="76B023C7"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NC</w:t>
            </w:r>
          </w:p>
        </w:tc>
        <w:tc>
          <w:tcPr>
            <w:tcW w:w="1022" w:type="pct"/>
            <w:shd w:val="clear" w:color="auto" w:fill="auto"/>
          </w:tcPr>
          <w:p w14:paraId="5E5989CB"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NEO FFI </w:t>
            </w:r>
            <w:r w:rsidRPr="001F1905">
              <w:rPr>
                <w:rFonts w:ascii="Times New Roman" w:hAnsi="Times New Roman" w:cs="Times New Roman"/>
                <w:noProof/>
                <w:color w:val="000000"/>
              </w:rPr>
              <w:t>(Costa Jr &amp; McCrae, 1992)</w:t>
            </w:r>
          </w:p>
        </w:tc>
        <w:tc>
          <w:tcPr>
            <w:tcW w:w="786" w:type="pct"/>
          </w:tcPr>
          <w:p w14:paraId="2C081E5E"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N (α = 0.80)</w:t>
            </w:r>
          </w:p>
          <w:p w14:paraId="4E81CC05"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C (α = 0.80)</w:t>
            </w:r>
          </w:p>
        </w:tc>
        <w:tc>
          <w:tcPr>
            <w:tcW w:w="1858" w:type="pct"/>
            <w:shd w:val="clear" w:color="auto" w:fill="auto"/>
          </w:tcPr>
          <w:p w14:paraId="647CCDC8"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t>N, C separately adjusted for the other big five traits, OAC, age, sex, education</w:t>
            </w:r>
          </w:p>
        </w:tc>
      </w:tr>
      <w:tr w:rsidR="00E71EE2" w:rsidRPr="001F1905" w14:paraId="6F928812" w14:textId="77777777" w:rsidTr="002A5AF3">
        <w:tc>
          <w:tcPr>
            <w:tcW w:w="870" w:type="pct"/>
          </w:tcPr>
          <w:p w14:paraId="52C56693"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Turiano et al. (2020j)</w:t>
            </w:r>
          </w:p>
        </w:tc>
        <w:tc>
          <w:tcPr>
            <w:tcW w:w="464" w:type="pct"/>
            <w:shd w:val="clear" w:color="auto" w:fill="FFFFFF" w:themeFill="background1"/>
          </w:tcPr>
          <w:p w14:paraId="79FCE92B"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NC</w:t>
            </w:r>
          </w:p>
        </w:tc>
        <w:tc>
          <w:tcPr>
            <w:tcW w:w="1022" w:type="pct"/>
            <w:shd w:val="clear" w:color="auto" w:fill="auto"/>
          </w:tcPr>
          <w:p w14:paraId="768A19AB"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NEO PI R </w:t>
            </w:r>
            <w:r w:rsidRPr="001F1905">
              <w:rPr>
                <w:rFonts w:ascii="Times New Roman" w:hAnsi="Times New Roman" w:cs="Times New Roman"/>
                <w:noProof/>
                <w:color w:val="000000"/>
              </w:rPr>
              <w:t>(Costa Jr &amp; McCrae, 1992)</w:t>
            </w:r>
          </w:p>
        </w:tc>
        <w:tc>
          <w:tcPr>
            <w:tcW w:w="786" w:type="pct"/>
          </w:tcPr>
          <w:p w14:paraId="2B07A97D"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N (α = 0.93)</w:t>
            </w:r>
          </w:p>
          <w:p w14:paraId="5FFDD755"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C (α = 0.90)</w:t>
            </w:r>
          </w:p>
        </w:tc>
        <w:tc>
          <w:tcPr>
            <w:tcW w:w="1858" w:type="pct"/>
            <w:shd w:val="clear" w:color="auto" w:fill="auto"/>
          </w:tcPr>
          <w:p w14:paraId="283AB731"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t>N, C separately adjusted for the other big five traits, OAC, age, sex, education</w:t>
            </w:r>
          </w:p>
        </w:tc>
      </w:tr>
      <w:tr w:rsidR="00E71EE2" w:rsidRPr="001F1905" w14:paraId="5529D632" w14:textId="77777777" w:rsidTr="002A5AF3">
        <w:tc>
          <w:tcPr>
            <w:tcW w:w="870" w:type="pct"/>
          </w:tcPr>
          <w:p w14:paraId="637B205C"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Turiano et al</w:t>
            </w:r>
            <w:r>
              <w:rPr>
                <w:rFonts w:ascii="Times New Roman" w:hAnsi="Times New Roman" w:cs="Times New Roman"/>
              </w:rPr>
              <w:t>.</w:t>
            </w:r>
            <w:r w:rsidRPr="001F1905">
              <w:rPr>
                <w:rFonts w:ascii="Times New Roman" w:hAnsi="Times New Roman" w:cs="Times New Roman"/>
              </w:rPr>
              <w:t xml:space="preserve"> (2020k)</w:t>
            </w:r>
          </w:p>
        </w:tc>
        <w:tc>
          <w:tcPr>
            <w:tcW w:w="464" w:type="pct"/>
            <w:shd w:val="clear" w:color="auto" w:fill="FFFFFF" w:themeFill="background1"/>
          </w:tcPr>
          <w:p w14:paraId="05955326"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NC</w:t>
            </w:r>
          </w:p>
        </w:tc>
        <w:tc>
          <w:tcPr>
            <w:tcW w:w="1022" w:type="pct"/>
            <w:shd w:val="clear" w:color="auto" w:fill="auto"/>
          </w:tcPr>
          <w:p w14:paraId="4CA39798"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BFI </w:t>
            </w:r>
            <w:r w:rsidRPr="001F1905">
              <w:rPr>
                <w:rFonts w:ascii="Times New Roman" w:hAnsi="Times New Roman" w:cs="Times New Roman"/>
                <w:noProof/>
                <w:color w:val="000000"/>
              </w:rPr>
              <w:t>(John &amp; Srivastava, 1999)</w:t>
            </w:r>
          </w:p>
        </w:tc>
        <w:tc>
          <w:tcPr>
            <w:tcW w:w="786" w:type="pct"/>
          </w:tcPr>
          <w:p w14:paraId="3AFB844D"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N (α = 0.77)</w:t>
            </w:r>
          </w:p>
          <w:p w14:paraId="5E0F4EE5"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C (α = 0.65)</w:t>
            </w:r>
          </w:p>
        </w:tc>
        <w:tc>
          <w:tcPr>
            <w:tcW w:w="1858" w:type="pct"/>
            <w:shd w:val="clear" w:color="auto" w:fill="auto"/>
          </w:tcPr>
          <w:p w14:paraId="0C5287A1"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t>N, C separately adjusted for the other big five traits, OAC, age, sex, education</w:t>
            </w:r>
          </w:p>
        </w:tc>
      </w:tr>
      <w:tr w:rsidR="00E71EE2" w:rsidRPr="001F1905" w14:paraId="6BE9AC5E" w14:textId="77777777" w:rsidTr="002A5AF3">
        <w:tc>
          <w:tcPr>
            <w:tcW w:w="870" w:type="pct"/>
          </w:tcPr>
          <w:p w14:paraId="410B2A89"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lastRenderedPageBreak/>
              <w:t>Weiss et al. (2020)</w:t>
            </w:r>
          </w:p>
        </w:tc>
        <w:tc>
          <w:tcPr>
            <w:tcW w:w="464" w:type="pct"/>
            <w:shd w:val="clear" w:color="auto" w:fill="FFFFFF" w:themeFill="background1"/>
          </w:tcPr>
          <w:p w14:paraId="646B9299"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NEOA</w:t>
            </w:r>
          </w:p>
        </w:tc>
        <w:tc>
          <w:tcPr>
            <w:tcW w:w="1022" w:type="pct"/>
            <w:shd w:val="clear" w:color="auto" w:fill="auto"/>
          </w:tcPr>
          <w:p w14:paraId="0DE3E6B4"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9 factor scales were created to represent the content factors </w:t>
            </w:r>
            <w:r w:rsidRPr="001F1905">
              <w:rPr>
                <w:rFonts w:ascii="Times New Roman" w:hAnsi="Times New Roman" w:cs="Times New Roman"/>
                <w:noProof/>
                <w:color w:val="000000"/>
              </w:rPr>
              <w:t>(Costa Jr et al., 1986; Costa et al., 1985; Hathaway &amp; McKinley, 1943)</w:t>
            </w:r>
            <w:r w:rsidRPr="001F1905">
              <w:rPr>
                <w:rFonts w:ascii="Times New Roman" w:hAnsi="Times New Roman" w:cs="Times New Roman"/>
                <w:color w:val="000000"/>
              </w:rPr>
              <w:t xml:space="preserve"> Neuroticism, extraversion, low agreeableness and openness</w:t>
            </w:r>
          </w:p>
        </w:tc>
        <w:tc>
          <w:tcPr>
            <w:tcW w:w="786" w:type="pct"/>
          </w:tcPr>
          <w:p w14:paraId="7B16492D"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Absolute correlations between the factor scales ranged from 0.00 to 0.66; the median of the absolute correlations was 0.20.</w:t>
            </w:r>
          </w:p>
        </w:tc>
        <w:tc>
          <w:tcPr>
            <w:tcW w:w="1858" w:type="pct"/>
            <w:shd w:val="clear" w:color="auto" w:fill="auto"/>
          </w:tcPr>
          <w:p w14:paraId="21022F9F"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t>Age, Education (years), health related variables: (SBP, Heart rate (bpm), Serum cholesterol, BMI, Cigarette smoking (number/day), alcohol consumption (ml/day)); factor scales; neuroticism, cynicism, psychoticism, masculinity vs femininity, extraversion, religious orthodoxy, somatic complaints, inadequacy, intellectual interests</w:t>
            </w:r>
          </w:p>
        </w:tc>
      </w:tr>
      <w:tr w:rsidR="00E71EE2" w:rsidRPr="001F1905" w14:paraId="1D8F9DC9" w14:textId="77777777" w:rsidTr="002A5AF3">
        <w:tc>
          <w:tcPr>
            <w:tcW w:w="870" w:type="pct"/>
          </w:tcPr>
          <w:p w14:paraId="7E868888"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Weiss et al. (2013)</w:t>
            </w:r>
          </w:p>
        </w:tc>
        <w:tc>
          <w:tcPr>
            <w:tcW w:w="464" w:type="pct"/>
            <w:shd w:val="clear" w:color="auto" w:fill="FFFFFF" w:themeFill="background1"/>
          </w:tcPr>
          <w:p w14:paraId="0A30C950"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w:t>
            </w:r>
          </w:p>
        </w:tc>
        <w:tc>
          <w:tcPr>
            <w:tcW w:w="1022" w:type="pct"/>
            <w:shd w:val="clear" w:color="auto" w:fill="auto"/>
          </w:tcPr>
          <w:p w14:paraId="0CA7B7F0"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MMPI items subjected to principal- component analysis </w:t>
            </w:r>
            <w:r w:rsidRPr="001F1905">
              <w:rPr>
                <w:rFonts w:ascii="Times New Roman" w:hAnsi="Times New Roman" w:cs="Times New Roman"/>
                <w:noProof/>
                <w:color w:val="000000"/>
              </w:rPr>
              <w:t xml:space="preserve">(Costa Jr et al., 1986; Costa et al., 1985; </w:t>
            </w:r>
            <w:r w:rsidRPr="001F1905">
              <w:rPr>
                <w:rFonts w:ascii="Times New Roman" w:hAnsi="Times New Roman" w:cs="Times New Roman"/>
                <w:noProof/>
                <w:color w:val="000000"/>
              </w:rPr>
              <w:lastRenderedPageBreak/>
              <w:t>Hathaway &amp; McKinley, 1943)</w:t>
            </w:r>
            <w:r w:rsidRPr="001F1905">
              <w:rPr>
                <w:rFonts w:ascii="Times New Roman" w:hAnsi="Times New Roman" w:cs="Times New Roman"/>
                <w:color w:val="000000"/>
              </w:rPr>
              <w:t>(true/false)</w:t>
            </w:r>
          </w:p>
        </w:tc>
        <w:tc>
          <w:tcPr>
            <w:tcW w:w="786" w:type="pct"/>
          </w:tcPr>
          <w:p w14:paraId="19483CAB"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lastRenderedPageBreak/>
              <w:t xml:space="preserve">N </w:t>
            </w:r>
            <w:r w:rsidRPr="001F1905">
              <w:rPr>
                <w:rFonts w:ascii="Times New Roman" w:hAnsi="Times New Roman" w:cs="Times New Roman"/>
              </w:rPr>
              <w:t xml:space="preserve">(α = </w:t>
            </w:r>
            <w:r w:rsidRPr="001F1905">
              <w:rPr>
                <w:rFonts w:ascii="Times New Roman" w:hAnsi="Times New Roman" w:cs="Times New Roman"/>
                <w:color w:val="000000"/>
              </w:rPr>
              <w:t>0.89</w:t>
            </w:r>
          </w:p>
        </w:tc>
        <w:tc>
          <w:tcPr>
            <w:tcW w:w="1858" w:type="pct"/>
            <w:shd w:val="clear" w:color="auto" w:fill="auto"/>
          </w:tcPr>
          <w:p w14:paraId="034C34BB"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t xml:space="preserve">Component neuroticism/negative affectivity (z scores) Age, ethnicity, marital status, Army General Technical Test Score  (z-score), family income, educational achievement, pulse </w:t>
            </w:r>
            <w:r w:rsidRPr="001F1905">
              <w:rPr>
                <w:rFonts w:ascii="Times New Roman" w:hAnsi="Times New Roman" w:cs="Times New Roman"/>
                <w:color w:val="000000"/>
              </w:rPr>
              <w:lastRenderedPageBreak/>
              <w:t>rate/minute  (z-score), somatic conditions, systolic blood pressure (z-score), diastolic blood pressure  (z-score), blood glucose (mg/dl)  (z-score), forced expiratory volume in one second (FEV1;  (z-score), body mass index, major depression, generalized anxiety disorder, drinking and smoking.</w:t>
            </w:r>
          </w:p>
        </w:tc>
      </w:tr>
      <w:tr w:rsidR="00E71EE2" w:rsidRPr="001F1905" w14:paraId="0C95BE8F" w14:textId="77777777" w:rsidTr="002A5AF3">
        <w:tc>
          <w:tcPr>
            <w:tcW w:w="870" w:type="pct"/>
          </w:tcPr>
          <w:p w14:paraId="29A4F62C"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lastRenderedPageBreak/>
              <w:t>Wilson et al. (2005)</w:t>
            </w:r>
          </w:p>
        </w:tc>
        <w:tc>
          <w:tcPr>
            <w:tcW w:w="464" w:type="pct"/>
            <w:shd w:val="clear" w:color="auto" w:fill="FFFFFF" w:themeFill="background1"/>
          </w:tcPr>
          <w:p w14:paraId="3884D1C6"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NE</w:t>
            </w:r>
          </w:p>
        </w:tc>
        <w:tc>
          <w:tcPr>
            <w:tcW w:w="1022" w:type="pct"/>
            <w:shd w:val="clear" w:color="auto" w:fill="auto"/>
          </w:tcPr>
          <w:p w14:paraId="5A705FF6"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rPr>
              <w:t xml:space="preserve">N assessed with 4 items (1, 21, 36, 51) and extraversion was assessed with 4 items (2, 7, 27, 32) from NEO-FFI scale </w:t>
            </w:r>
            <w:r w:rsidRPr="001F1905">
              <w:rPr>
                <w:rFonts w:ascii="Times New Roman" w:hAnsi="Times New Roman" w:cs="Times New Roman"/>
                <w:noProof/>
              </w:rPr>
              <w:t>(Costa Jr &amp; McCrae, 1992)</w:t>
            </w:r>
          </w:p>
        </w:tc>
        <w:tc>
          <w:tcPr>
            <w:tcW w:w="786" w:type="pct"/>
          </w:tcPr>
          <w:p w14:paraId="241E41B3"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 xml:space="preserve">Comparative validity; 12 items ROS study. Correlation Between brief and standard measures was 0.83 for </w:t>
            </w:r>
            <w:r w:rsidRPr="001F1905">
              <w:rPr>
                <w:rFonts w:ascii="Times New Roman" w:hAnsi="Times New Roman" w:cs="Times New Roman"/>
                <w:color w:val="000000"/>
              </w:rPr>
              <w:lastRenderedPageBreak/>
              <w:t>neuroticism and 0.84 for extraversion (both p &lt; .001)</w:t>
            </w:r>
          </w:p>
        </w:tc>
        <w:tc>
          <w:tcPr>
            <w:tcW w:w="1858" w:type="pct"/>
            <w:shd w:val="clear" w:color="auto" w:fill="auto"/>
          </w:tcPr>
          <w:p w14:paraId="37CB47FE"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lastRenderedPageBreak/>
              <w:t xml:space="preserve">Accelerated failure time models neuroticism, extraversion, separately, with age, sex, race, education, health related variables </w:t>
            </w:r>
            <w:r w:rsidRPr="001F1905">
              <w:rPr>
                <w:rFonts w:ascii="Times New Roman" w:hAnsi="Times New Roman" w:cs="Times New Roman"/>
                <w:color w:val="000000"/>
              </w:rPr>
              <w:br/>
            </w:r>
            <w:r w:rsidRPr="001F1905">
              <w:rPr>
                <w:rFonts w:ascii="Times New Roman" w:hAnsi="Times New Roman" w:cs="Times New Roman"/>
                <w:color w:val="000000"/>
              </w:rPr>
              <w:br/>
              <w:t>Accelerated failure time models neuroticism, extraversion separately, age, sex, race, education, activity pattern</w:t>
            </w:r>
          </w:p>
        </w:tc>
      </w:tr>
      <w:tr w:rsidR="00E71EE2" w:rsidRPr="001F1905" w14:paraId="51E0DB8A" w14:textId="77777777" w:rsidTr="002A5AF3">
        <w:tc>
          <w:tcPr>
            <w:tcW w:w="870" w:type="pct"/>
          </w:tcPr>
          <w:p w14:paraId="67BC1AE9"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rPr>
              <w:t>Yoneda et al. (2022)</w:t>
            </w:r>
          </w:p>
        </w:tc>
        <w:tc>
          <w:tcPr>
            <w:tcW w:w="464" w:type="pct"/>
            <w:shd w:val="clear" w:color="auto" w:fill="FFFFFF" w:themeFill="background1"/>
          </w:tcPr>
          <w:p w14:paraId="366147DE" w14:textId="77777777" w:rsidR="00E71EE2" w:rsidRPr="001F1905" w:rsidRDefault="00E71EE2" w:rsidP="002A5AF3">
            <w:pPr>
              <w:spacing w:line="480" w:lineRule="auto"/>
              <w:jc w:val="center"/>
              <w:rPr>
                <w:rFonts w:ascii="Times New Roman" w:eastAsia="Times New Roman" w:hAnsi="Times New Roman" w:cs="Times New Roman"/>
              </w:rPr>
            </w:pPr>
            <w:r w:rsidRPr="001F1905">
              <w:rPr>
                <w:rFonts w:ascii="Times New Roman" w:eastAsia="Times New Roman" w:hAnsi="Times New Roman" w:cs="Times New Roman"/>
                <w:color w:val="000000" w:themeColor="text1"/>
              </w:rPr>
              <w:t>NEC</w:t>
            </w:r>
          </w:p>
        </w:tc>
        <w:tc>
          <w:tcPr>
            <w:tcW w:w="1022" w:type="pct"/>
            <w:shd w:val="clear" w:color="auto" w:fill="auto"/>
          </w:tcPr>
          <w:p w14:paraId="4D0EE6B7" w14:textId="77777777" w:rsidR="00E71EE2" w:rsidRPr="001F1905" w:rsidRDefault="00E71EE2" w:rsidP="002A5AF3">
            <w:pPr>
              <w:spacing w:line="480" w:lineRule="auto"/>
              <w:jc w:val="center"/>
              <w:rPr>
                <w:rFonts w:ascii="Times New Roman" w:hAnsi="Times New Roman" w:cs="Times New Roman"/>
              </w:rPr>
            </w:pPr>
            <w:r w:rsidRPr="001F1905">
              <w:rPr>
                <w:rFonts w:ascii="Times New Roman" w:hAnsi="Times New Roman" w:cs="Times New Roman"/>
                <w:color w:val="000000"/>
              </w:rPr>
              <w:t xml:space="preserve">NEO-FFI (60 statements) </w:t>
            </w:r>
            <w:r w:rsidRPr="001F1905">
              <w:rPr>
                <w:rFonts w:ascii="Times New Roman" w:hAnsi="Times New Roman" w:cs="Times New Roman"/>
                <w:noProof/>
                <w:color w:val="000000"/>
              </w:rPr>
              <w:t>(Costa Jr &amp; McCrae, 1992)</w:t>
            </w:r>
          </w:p>
        </w:tc>
        <w:tc>
          <w:tcPr>
            <w:tcW w:w="786" w:type="pct"/>
          </w:tcPr>
          <w:p w14:paraId="4FB5D6DE" w14:textId="77777777" w:rsidR="00E71EE2" w:rsidRPr="001F1905" w:rsidRDefault="00E71EE2" w:rsidP="002A5AF3">
            <w:pPr>
              <w:spacing w:line="480" w:lineRule="auto"/>
              <w:jc w:val="center"/>
              <w:rPr>
                <w:rFonts w:ascii="Times New Roman" w:hAnsi="Times New Roman" w:cs="Times New Roman"/>
                <w:color w:val="000000"/>
              </w:rPr>
            </w:pPr>
            <w:r w:rsidRPr="001F1905">
              <w:rPr>
                <w:rFonts w:ascii="Times New Roman" w:hAnsi="Times New Roman" w:cs="Times New Roman"/>
                <w:color w:val="000000"/>
              </w:rPr>
              <w:t>Range provided (A (α = 0.68) to N α = 0.86). Scales show convergent and discriminant validity based on correlational evidence.</w:t>
            </w:r>
          </w:p>
        </w:tc>
        <w:tc>
          <w:tcPr>
            <w:tcW w:w="1858" w:type="pct"/>
            <w:shd w:val="clear" w:color="auto" w:fill="auto"/>
          </w:tcPr>
          <w:p w14:paraId="0E00DB11" w14:textId="77777777" w:rsidR="00E71EE2" w:rsidRPr="001F1905" w:rsidRDefault="00E71EE2" w:rsidP="002A5AF3">
            <w:pPr>
              <w:spacing w:line="480" w:lineRule="auto"/>
              <w:rPr>
                <w:rFonts w:ascii="Times New Roman" w:hAnsi="Times New Roman" w:cs="Times New Roman"/>
              </w:rPr>
            </w:pPr>
            <w:r w:rsidRPr="001F1905">
              <w:rPr>
                <w:rFonts w:ascii="Times New Roman" w:hAnsi="Times New Roman" w:cs="Times New Roman"/>
                <w:color w:val="000000"/>
              </w:rPr>
              <w:t>Trait, baseline age, education in years, sex, depressive symptoms, APOE (APOE ε4 allele)</w:t>
            </w:r>
          </w:p>
        </w:tc>
      </w:tr>
    </w:tbl>
    <w:p w14:paraId="49A17A8A" w14:textId="77777777" w:rsidR="00A018C6" w:rsidRPr="00A018C6" w:rsidRDefault="00A018C6" w:rsidP="00A018C6">
      <w:pPr>
        <w:spacing w:after="0" w:line="480" w:lineRule="auto"/>
        <w:rPr>
          <w:rFonts w:ascii="Times New Roman" w:hAnsi="Times New Roman" w:cs="Times New Roman"/>
        </w:rPr>
      </w:pPr>
      <w:r w:rsidRPr="00A018C6">
        <w:rPr>
          <w:rFonts w:ascii="Times New Roman" w:hAnsi="Times New Roman" w:cs="Times New Roman"/>
          <w:i/>
          <w:iCs/>
        </w:rPr>
        <w:t>Note</w:t>
      </w:r>
      <w:r w:rsidRPr="00A018C6">
        <w:rPr>
          <w:rFonts w:ascii="Times New Roman" w:hAnsi="Times New Roman" w:cs="Times New Roman"/>
        </w:rPr>
        <w:t xml:space="preserve">: N = neuroticism; E = extraversion; O = openness, A = agreeableness, C = conscientiousness. EPI/EPQ = Eysenck Personality Inventory/Questionnaire [-R = Revised; -Q = abbreviated versions]; NEO-PI = NEO Personality Inventory; NEO-FFI = NEO Five-Factor Inventory (60 item); DPQ = Dutch Personality Questionnaire; IPIP = International Personality Item Pool; BFI – Big-Five </w:t>
      </w:r>
      <w:r w:rsidRPr="00A018C6">
        <w:rPr>
          <w:rFonts w:ascii="Times New Roman" w:hAnsi="Times New Roman" w:cs="Times New Roman"/>
        </w:rPr>
        <w:lastRenderedPageBreak/>
        <w:t>Inventory; MMPI = Minnesota Multiphasic Personality Inventory; MIDUS-PI = Personality Inventory from the Midlife in the United States survey; MIDI = The Midlife Development Inventory; Follow-up years = maximum follow-up time. NR = not reported.</w:t>
      </w:r>
    </w:p>
    <w:p w14:paraId="2C078E63" w14:textId="77777777" w:rsidR="00870285" w:rsidRPr="00A52E83" w:rsidRDefault="00870285">
      <w:pPr>
        <w:rPr>
          <w:rFonts w:ascii="Times New Roman" w:hAnsi="Times New Roman" w:cs="Times New Roman"/>
        </w:rPr>
      </w:pPr>
    </w:p>
    <w:sectPr w:rsidR="00870285" w:rsidRPr="00A52E83" w:rsidSect="00A52E83">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20EAC72"/>
    <w:rsid w:val="00236309"/>
    <w:rsid w:val="0024321F"/>
    <w:rsid w:val="00470E80"/>
    <w:rsid w:val="00646074"/>
    <w:rsid w:val="00870285"/>
    <w:rsid w:val="008F3589"/>
    <w:rsid w:val="009341FF"/>
    <w:rsid w:val="009C4BB4"/>
    <w:rsid w:val="00A018C6"/>
    <w:rsid w:val="00A114F8"/>
    <w:rsid w:val="00A52E83"/>
    <w:rsid w:val="00A8426A"/>
    <w:rsid w:val="00B2254F"/>
    <w:rsid w:val="00E0471B"/>
    <w:rsid w:val="00E71EE2"/>
    <w:rsid w:val="00EF3F94"/>
    <w:rsid w:val="120EAC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D29FE"/>
  <w15:chartTrackingRefBased/>
  <w15:docId w15:val="{895F520A-C879-4B6E-8295-0EC1901FD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table" w:styleId="TableGrid">
    <w:name w:val="Table Grid"/>
    <w:basedOn w:val="TableNormal"/>
    <w:uiPriority w:val="39"/>
    <w:rsid w:val="00E71EE2"/>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25</Pages>
  <Words>2547</Words>
  <Characters>14523</Characters>
  <Application>Microsoft Office Word</Application>
  <DocSecurity>0</DocSecurity>
  <Lines>121</Lines>
  <Paragraphs>34</Paragraphs>
  <ScaleCrop>false</ScaleCrop>
  <Company/>
  <LinksUpToDate>false</LinksUpToDate>
  <CharactersWithSpaces>17036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Maire.Mcgeehan</dc:creator>
  <cp:keywords/>
  <dc:description/>
  <cp:lastModifiedBy>Maire.Mcgeehan</cp:lastModifiedBy>
  <cp:revision>13</cp:revision>
  <dcterms:created xsi:type="dcterms:W3CDTF">2024-09-19T11:29:00Z</dcterms:created>
  <dcterms:modified xsi:type="dcterms:W3CDTF">2024-10-07T09:12:00Z</dcterms:modified>
</cp:coreProperties>
</file>